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9E1F5A" w14:textId="3A1C34C8" w:rsidR="00000092" w:rsidRPr="00FD68A9" w:rsidRDefault="0037060F" w:rsidP="00E73F7C">
      <w:pPr>
        <w:pStyle w:val="Title"/>
        <w:ind w:left="-810"/>
        <w:rPr>
          <w:rFonts w:asciiTheme="minorHAnsi" w:hAnsiTheme="minorHAnsi" w:cstheme="minorHAnsi"/>
          <w:sz w:val="24"/>
          <w:szCs w:val="24"/>
          <w:highlight w:val="yellow"/>
        </w:rPr>
      </w:pPr>
      <w:r w:rsidRPr="00003C0E">
        <w:rPr>
          <w:rFonts w:asciiTheme="minorHAnsi" w:hAnsiTheme="minorHAnsi" w:cstheme="minorHAnsi"/>
          <w:noProof/>
          <w:sz w:val="24"/>
          <w:szCs w:val="24"/>
        </w:rPr>
        <w:drawing>
          <wp:inline distT="0" distB="0" distL="0" distR="0" wp14:anchorId="40A7A622" wp14:editId="7A9D3B78">
            <wp:extent cx="1463040" cy="811530"/>
            <wp:effectExtent l="0" t="0" r="3810" b="7620"/>
            <wp:docPr id="1" name="Picture 1" descr="“ “" title="“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mcm-col.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463040" cy="811530"/>
                    </a:xfrm>
                    <a:prstGeom prst="rect">
                      <a:avLst/>
                    </a:prstGeom>
                  </pic:spPr>
                </pic:pic>
              </a:graphicData>
            </a:graphic>
          </wp:inline>
        </w:drawing>
      </w:r>
      <w:r w:rsidR="002E5D0F" w:rsidRPr="002E5D0F">
        <w:rPr>
          <w:rFonts w:asciiTheme="minorHAnsi" w:hAnsiTheme="minorHAnsi" w:cstheme="minorHAnsi"/>
          <w:sz w:val="24"/>
          <w:szCs w:val="24"/>
        </w:rPr>
        <w:t>SOCSCI 2AC3 – Financial &amp; Managerial Accounting for Social Science Students</w:t>
      </w:r>
    </w:p>
    <w:p w14:paraId="31258382" w14:textId="77777777" w:rsidR="008D171D" w:rsidRPr="00003C0E" w:rsidRDefault="008D171D" w:rsidP="00E73F7C">
      <w:pPr>
        <w:pStyle w:val="Heading1"/>
        <w:spacing w:before="0"/>
        <w:ind w:left="1530"/>
        <w:jc w:val="left"/>
        <w:rPr>
          <w:rFonts w:cstheme="minorHAnsi"/>
          <w:sz w:val="22"/>
          <w:szCs w:val="22"/>
        </w:rPr>
      </w:pPr>
      <w:bookmarkStart w:id="0" w:name="_Toc54102950"/>
      <w:r w:rsidRPr="00FD68A9">
        <w:rPr>
          <w:rFonts w:cstheme="minorHAnsi"/>
          <w:sz w:val="22"/>
          <w:szCs w:val="22"/>
          <w:highlight w:val="yellow"/>
        </w:rPr>
        <w:t>Course information:</w:t>
      </w:r>
      <w:bookmarkEnd w:id="0"/>
    </w:p>
    <w:p w14:paraId="0732D478" w14:textId="43A2DE28" w:rsidR="00000092" w:rsidRPr="00003C0E" w:rsidRDefault="00923D51" w:rsidP="00E73F7C">
      <w:pPr>
        <w:pStyle w:val="ListParagraph"/>
        <w:numPr>
          <w:ilvl w:val="0"/>
          <w:numId w:val="34"/>
        </w:numPr>
        <w:tabs>
          <w:tab w:val="left" w:pos="1620"/>
        </w:tabs>
        <w:ind w:left="1980"/>
        <w:rPr>
          <w:rFonts w:asciiTheme="minorHAnsi" w:hAnsiTheme="minorHAnsi" w:cstheme="minorHAnsi"/>
          <w:sz w:val="22"/>
          <w:szCs w:val="22"/>
        </w:rPr>
      </w:pPr>
      <w:r>
        <w:rPr>
          <w:rFonts w:asciiTheme="minorHAnsi" w:hAnsiTheme="minorHAnsi" w:cstheme="minorHAnsi"/>
          <w:sz w:val="22"/>
          <w:szCs w:val="22"/>
        </w:rPr>
        <w:t xml:space="preserve">September </w:t>
      </w:r>
      <w:r w:rsidR="009866EA">
        <w:rPr>
          <w:rFonts w:asciiTheme="minorHAnsi" w:hAnsiTheme="minorHAnsi" w:cstheme="minorHAnsi"/>
          <w:sz w:val="22"/>
          <w:szCs w:val="22"/>
        </w:rPr>
        <w:t>13</w:t>
      </w:r>
      <w:r w:rsidR="009866EA" w:rsidRPr="009866EA">
        <w:rPr>
          <w:rFonts w:asciiTheme="minorHAnsi" w:hAnsiTheme="minorHAnsi" w:cstheme="minorHAnsi"/>
          <w:sz w:val="22"/>
          <w:szCs w:val="22"/>
          <w:vertAlign w:val="superscript"/>
        </w:rPr>
        <w:t>th</w:t>
      </w:r>
      <w:r w:rsidR="00C90BCE" w:rsidRPr="00003C0E">
        <w:rPr>
          <w:rFonts w:asciiTheme="minorHAnsi" w:hAnsiTheme="minorHAnsi" w:cstheme="minorHAnsi"/>
          <w:sz w:val="22"/>
          <w:szCs w:val="22"/>
        </w:rPr>
        <w:t xml:space="preserve"> to </w:t>
      </w:r>
      <w:r>
        <w:rPr>
          <w:rFonts w:asciiTheme="minorHAnsi" w:hAnsiTheme="minorHAnsi" w:cstheme="minorHAnsi"/>
          <w:sz w:val="22"/>
          <w:szCs w:val="22"/>
        </w:rPr>
        <w:t xml:space="preserve">December </w:t>
      </w:r>
      <w:r w:rsidR="00053985">
        <w:rPr>
          <w:rFonts w:asciiTheme="minorHAnsi" w:hAnsiTheme="minorHAnsi" w:cstheme="minorHAnsi"/>
          <w:sz w:val="22"/>
          <w:szCs w:val="22"/>
        </w:rPr>
        <w:t>6</w:t>
      </w:r>
      <w:r w:rsidR="009866EA" w:rsidRPr="009866EA">
        <w:rPr>
          <w:rFonts w:asciiTheme="minorHAnsi" w:hAnsiTheme="minorHAnsi" w:cstheme="minorHAnsi"/>
          <w:sz w:val="22"/>
          <w:szCs w:val="22"/>
          <w:vertAlign w:val="superscript"/>
        </w:rPr>
        <w:t>th</w:t>
      </w:r>
      <w:r w:rsidR="009866EA">
        <w:rPr>
          <w:rFonts w:asciiTheme="minorHAnsi" w:hAnsiTheme="minorHAnsi" w:cstheme="minorHAnsi"/>
          <w:sz w:val="22"/>
          <w:szCs w:val="22"/>
        </w:rPr>
        <w:t>, 2022</w:t>
      </w:r>
    </w:p>
    <w:p w14:paraId="440DA296" w14:textId="4F3F3906" w:rsidR="00000092" w:rsidRPr="00003C0E" w:rsidRDefault="00C90BCE" w:rsidP="00E73F7C">
      <w:pPr>
        <w:pStyle w:val="ListParagraph"/>
        <w:numPr>
          <w:ilvl w:val="0"/>
          <w:numId w:val="34"/>
        </w:numPr>
        <w:ind w:left="1980"/>
        <w:rPr>
          <w:rFonts w:asciiTheme="minorHAnsi" w:hAnsiTheme="minorHAnsi" w:cstheme="minorHAnsi"/>
          <w:sz w:val="22"/>
          <w:szCs w:val="22"/>
        </w:rPr>
      </w:pPr>
      <w:r w:rsidRPr="00003C0E">
        <w:rPr>
          <w:rFonts w:asciiTheme="minorHAnsi" w:hAnsiTheme="minorHAnsi" w:cstheme="minorHAnsi"/>
          <w:sz w:val="22"/>
          <w:szCs w:val="22"/>
        </w:rPr>
        <w:t xml:space="preserve">Instructor: </w:t>
      </w:r>
      <w:r w:rsidR="00430FB2">
        <w:rPr>
          <w:rFonts w:asciiTheme="minorHAnsi" w:hAnsiTheme="minorHAnsi" w:cstheme="minorHAnsi"/>
          <w:sz w:val="22"/>
          <w:szCs w:val="22"/>
        </w:rPr>
        <w:t>Carlo Avolio</w:t>
      </w:r>
    </w:p>
    <w:p w14:paraId="5A2327A9" w14:textId="77777777" w:rsidR="00000092" w:rsidRPr="00003C0E" w:rsidRDefault="00C90BCE" w:rsidP="00E73F7C">
      <w:pPr>
        <w:pStyle w:val="ListParagraph"/>
        <w:numPr>
          <w:ilvl w:val="0"/>
          <w:numId w:val="34"/>
        </w:numPr>
        <w:ind w:left="1980"/>
        <w:rPr>
          <w:rFonts w:asciiTheme="minorHAnsi" w:hAnsiTheme="minorHAnsi" w:cstheme="minorHAnsi"/>
          <w:sz w:val="22"/>
          <w:szCs w:val="22"/>
        </w:rPr>
      </w:pPr>
      <w:r w:rsidRPr="00003C0E">
        <w:rPr>
          <w:rFonts w:asciiTheme="minorHAnsi" w:hAnsiTheme="minorHAnsi" w:cstheme="minorHAnsi"/>
          <w:sz w:val="22"/>
          <w:szCs w:val="22"/>
        </w:rPr>
        <w:t xml:space="preserve">Office: </w:t>
      </w:r>
      <w:r w:rsidR="00FD68A9">
        <w:rPr>
          <w:rFonts w:asciiTheme="minorHAnsi" w:hAnsiTheme="minorHAnsi" w:cstheme="minorHAnsi"/>
          <w:sz w:val="22"/>
          <w:szCs w:val="22"/>
        </w:rPr>
        <w:t>Online</w:t>
      </w:r>
      <w:r w:rsidRPr="00003C0E">
        <w:rPr>
          <w:rFonts w:asciiTheme="minorHAnsi" w:hAnsiTheme="minorHAnsi" w:cstheme="minorHAnsi"/>
          <w:sz w:val="22"/>
          <w:szCs w:val="22"/>
        </w:rPr>
        <w:t xml:space="preserve"> </w:t>
      </w:r>
    </w:p>
    <w:p w14:paraId="11B57010" w14:textId="0A118CD4" w:rsidR="008D171D" w:rsidRPr="00003C0E" w:rsidRDefault="00C90BCE" w:rsidP="00E73F7C">
      <w:pPr>
        <w:pStyle w:val="ListParagraph"/>
        <w:numPr>
          <w:ilvl w:val="0"/>
          <w:numId w:val="34"/>
        </w:numPr>
        <w:ind w:left="1980"/>
        <w:rPr>
          <w:rFonts w:asciiTheme="minorHAnsi" w:hAnsiTheme="minorHAnsi" w:cstheme="minorHAnsi"/>
          <w:sz w:val="22"/>
          <w:szCs w:val="22"/>
        </w:rPr>
      </w:pPr>
      <w:r w:rsidRPr="00003C0E">
        <w:rPr>
          <w:rFonts w:asciiTheme="minorHAnsi" w:hAnsiTheme="minorHAnsi" w:cstheme="minorHAnsi"/>
          <w:sz w:val="22"/>
          <w:szCs w:val="22"/>
        </w:rPr>
        <w:t xml:space="preserve">Office hours:  </w:t>
      </w:r>
      <w:r w:rsidR="00E751E7">
        <w:rPr>
          <w:rFonts w:asciiTheme="minorHAnsi" w:hAnsiTheme="minorHAnsi" w:cstheme="minorHAnsi"/>
          <w:sz w:val="22"/>
          <w:szCs w:val="22"/>
        </w:rPr>
        <w:t>By Appointment Only</w:t>
      </w:r>
    </w:p>
    <w:p w14:paraId="7898DE57" w14:textId="10255034" w:rsidR="00C90BCE" w:rsidRPr="008D171D" w:rsidRDefault="00C90BCE" w:rsidP="00E73F7C">
      <w:pPr>
        <w:pStyle w:val="ListParagraph"/>
        <w:numPr>
          <w:ilvl w:val="0"/>
          <w:numId w:val="34"/>
        </w:numPr>
        <w:ind w:left="1980"/>
        <w:rPr>
          <w:rFonts w:ascii="Arial" w:hAnsi="Arial"/>
          <w:sz w:val="22"/>
          <w:szCs w:val="22"/>
        </w:rPr>
      </w:pPr>
      <w:r w:rsidRPr="00003C0E">
        <w:rPr>
          <w:rFonts w:asciiTheme="minorHAnsi" w:hAnsiTheme="minorHAnsi" w:cstheme="minorHAnsi"/>
          <w:sz w:val="22"/>
          <w:szCs w:val="22"/>
        </w:rPr>
        <w:t xml:space="preserve">Email: </w:t>
      </w:r>
      <w:r w:rsidR="007D1084" w:rsidRPr="00410A9F">
        <w:rPr>
          <w:rFonts w:asciiTheme="minorHAnsi" w:hAnsiTheme="minorHAnsi" w:cstheme="minorHAnsi"/>
          <w:sz w:val="22"/>
          <w:szCs w:val="22"/>
        </w:rPr>
        <w:t>avolioc@mcmaster.ca</w:t>
      </w:r>
    </w:p>
    <w:p w14:paraId="1B96A937" w14:textId="2044D5DD" w:rsidR="00FD68A9" w:rsidRDefault="00C90BCE" w:rsidP="00FD68A9">
      <w:pPr>
        <w:pStyle w:val="Heading2"/>
        <w:rPr>
          <w:noProof/>
        </w:rPr>
      </w:pPr>
      <w:bookmarkStart w:id="1" w:name="_Toc9428904"/>
      <w:r w:rsidRPr="00003C0E">
        <w:rPr>
          <w:rStyle w:val="Heading2Char"/>
          <w:b/>
        </w:rPr>
        <w:t xml:space="preserve">Table of Contents </w:t>
      </w:r>
      <w:bookmarkEnd w:id="1"/>
      <w:r w:rsidR="006F074A">
        <w:rPr>
          <w:bCs/>
          <w:noProof/>
        </w:rPr>
        <w:fldChar w:fldCharType="begin"/>
      </w:r>
      <w:r w:rsidR="006F074A">
        <w:rPr>
          <w:bCs/>
          <w:noProof/>
        </w:rPr>
        <w:instrText xml:space="preserve"> TOC \o "1-1" \h \z \u </w:instrText>
      </w:r>
      <w:r w:rsidR="006F074A">
        <w:rPr>
          <w:bCs/>
          <w:noProof/>
        </w:rPr>
        <w:fldChar w:fldCharType="separate"/>
      </w:r>
    </w:p>
    <w:p w14:paraId="7DE67553" w14:textId="77777777" w:rsidR="00FD68A9" w:rsidRDefault="00C15C4B">
      <w:pPr>
        <w:pStyle w:val="TOC1"/>
        <w:rPr>
          <w:rFonts w:eastAsiaTheme="minorEastAsia" w:cstheme="minorBidi"/>
          <w:b w:val="0"/>
          <w:sz w:val="22"/>
          <w:szCs w:val="22"/>
        </w:rPr>
      </w:pPr>
      <w:hyperlink w:anchor="_Toc54102950" w:history="1">
        <w:r w:rsidR="00FD68A9" w:rsidRPr="00400774">
          <w:rPr>
            <w:rStyle w:val="Hyperlink"/>
          </w:rPr>
          <w:t>Course information:</w:t>
        </w:r>
        <w:r w:rsidR="00FD68A9">
          <w:rPr>
            <w:webHidden/>
          </w:rPr>
          <w:tab/>
        </w:r>
        <w:r w:rsidR="00FD68A9">
          <w:rPr>
            <w:webHidden/>
          </w:rPr>
          <w:fldChar w:fldCharType="begin"/>
        </w:r>
        <w:r w:rsidR="00FD68A9">
          <w:rPr>
            <w:webHidden/>
          </w:rPr>
          <w:instrText xml:space="preserve"> PAGEREF _Toc54102950 \h </w:instrText>
        </w:r>
        <w:r w:rsidR="00FD68A9">
          <w:rPr>
            <w:webHidden/>
          </w:rPr>
        </w:r>
        <w:r w:rsidR="00FD68A9">
          <w:rPr>
            <w:webHidden/>
          </w:rPr>
          <w:fldChar w:fldCharType="separate"/>
        </w:r>
        <w:r w:rsidR="00FD68A9">
          <w:rPr>
            <w:webHidden/>
          </w:rPr>
          <w:t>1</w:t>
        </w:r>
        <w:r w:rsidR="00FD68A9">
          <w:rPr>
            <w:webHidden/>
          </w:rPr>
          <w:fldChar w:fldCharType="end"/>
        </w:r>
      </w:hyperlink>
    </w:p>
    <w:p w14:paraId="0D2FE2E6" w14:textId="77777777" w:rsidR="00FD68A9" w:rsidRDefault="00C15C4B">
      <w:pPr>
        <w:pStyle w:val="TOC1"/>
        <w:rPr>
          <w:rFonts w:eastAsiaTheme="minorEastAsia" w:cstheme="minorBidi"/>
          <w:b w:val="0"/>
          <w:sz w:val="22"/>
          <w:szCs w:val="22"/>
        </w:rPr>
      </w:pPr>
      <w:hyperlink w:anchor="_Toc54102951" w:history="1">
        <w:r w:rsidR="00FD68A9" w:rsidRPr="00400774">
          <w:rPr>
            <w:rStyle w:val="Hyperlink"/>
          </w:rPr>
          <w:t>Course Requirements/Assignments</w:t>
        </w:r>
        <w:r w:rsidR="00FD68A9">
          <w:rPr>
            <w:webHidden/>
          </w:rPr>
          <w:tab/>
        </w:r>
        <w:r w:rsidR="00FD68A9">
          <w:rPr>
            <w:webHidden/>
          </w:rPr>
          <w:fldChar w:fldCharType="begin"/>
        </w:r>
        <w:r w:rsidR="00FD68A9">
          <w:rPr>
            <w:webHidden/>
          </w:rPr>
          <w:instrText xml:space="preserve"> PAGEREF _Toc54102951 \h </w:instrText>
        </w:r>
        <w:r w:rsidR="00FD68A9">
          <w:rPr>
            <w:webHidden/>
          </w:rPr>
        </w:r>
        <w:r w:rsidR="00FD68A9">
          <w:rPr>
            <w:webHidden/>
          </w:rPr>
          <w:fldChar w:fldCharType="separate"/>
        </w:r>
        <w:r w:rsidR="00FD68A9">
          <w:rPr>
            <w:webHidden/>
          </w:rPr>
          <w:t>2</w:t>
        </w:r>
        <w:r w:rsidR="00FD68A9">
          <w:rPr>
            <w:webHidden/>
          </w:rPr>
          <w:fldChar w:fldCharType="end"/>
        </w:r>
      </w:hyperlink>
    </w:p>
    <w:p w14:paraId="01203AD8" w14:textId="77777777" w:rsidR="00FD68A9" w:rsidRDefault="00C15C4B">
      <w:pPr>
        <w:pStyle w:val="TOC1"/>
        <w:rPr>
          <w:rFonts w:eastAsiaTheme="minorEastAsia" w:cstheme="minorBidi"/>
          <w:b w:val="0"/>
          <w:sz w:val="22"/>
          <w:szCs w:val="22"/>
        </w:rPr>
      </w:pPr>
      <w:hyperlink w:anchor="_Toc54102952" w:history="1">
        <w:r w:rsidR="00FD68A9" w:rsidRPr="00400774">
          <w:rPr>
            <w:rStyle w:val="Hyperlink"/>
            <w:lang w:val="en-GB"/>
          </w:rPr>
          <w:t>Assignment Submission and Grading</w:t>
        </w:r>
        <w:r w:rsidR="00FD68A9">
          <w:rPr>
            <w:webHidden/>
          </w:rPr>
          <w:tab/>
        </w:r>
        <w:r w:rsidR="00FD68A9">
          <w:rPr>
            <w:webHidden/>
          </w:rPr>
          <w:fldChar w:fldCharType="begin"/>
        </w:r>
        <w:r w:rsidR="00FD68A9">
          <w:rPr>
            <w:webHidden/>
          </w:rPr>
          <w:instrText xml:space="preserve"> PAGEREF _Toc54102952 \h </w:instrText>
        </w:r>
        <w:r w:rsidR="00FD68A9">
          <w:rPr>
            <w:webHidden/>
          </w:rPr>
        </w:r>
        <w:r w:rsidR="00FD68A9">
          <w:rPr>
            <w:webHidden/>
          </w:rPr>
          <w:fldChar w:fldCharType="separate"/>
        </w:r>
        <w:r w:rsidR="00FD68A9">
          <w:rPr>
            <w:webHidden/>
          </w:rPr>
          <w:t>2</w:t>
        </w:r>
        <w:r w:rsidR="00FD68A9">
          <w:rPr>
            <w:webHidden/>
          </w:rPr>
          <w:fldChar w:fldCharType="end"/>
        </w:r>
      </w:hyperlink>
    </w:p>
    <w:p w14:paraId="4C7E272A" w14:textId="77777777" w:rsidR="00FD68A9" w:rsidRDefault="00C15C4B">
      <w:pPr>
        <w:pStyle w:val="TOC1"/>
        <w:rPr>
          <w:rFonts w:eastAsiaTheme="minorEastAsia" w:cstheme="minorBidi"/>
          <w:b w:val="0"/>
          <w:sz w:val="22"/>
          <w:szCs w:val="22"/>
        </w:rPr>
      </w:pPr>
      <w:hyperlink w:anchor="_Toc54102953" w:history="1">
        <w:r w:rsidR="00FD68A9" w:rsidRPr="00400774">
          <w:rPr>
            <w:rStyle w:val="Hyperlink"/>
          </w:rPr>
          <w:t>Student Responsibilities</w:t>
        </w:r>
        <w:r w:rsidR="00FD68A9">
          <w:rPr>
            <w:webHidden/>
          </w:rPr>
          <w:tab/>
        </w:r>
        <w:r w:rsidR="00FD68A9">
          <w:rPr>
            <w:webHidden/>
          </w:rPr>
          <w:fldChar w:fldCharType="begin"/>
        </w:r>
        <w:r w:rsidR="00FD68A9">
          <w:rPr>
            <w:webHidden/>
          </w:rPr>
          <w:instrText xml:space="preserve"> PAGEREF _Toc54102953 \h </w:instrText>
        </w:r>
        <w:r w:rsidR="00FD68A9">
          <w:rPr>
            <w:webHidden/>
          </w:rPr>
        </w:r>
        <w:r w:rsidR="00FD68A9">
          <w:rPr>
            <w:webHidden/>
          </w:rPr>
          <w:fldChar w:fldCharType="separate"/>
        </w:r>
        <w:r w:rsidR="00FD68A9">
          <w:rPr>
            <w:webHidden/>
          </w:rPr>
          <w:t>3</w:t>
        </w:r>
        <w:r w:rsidR="00FD68A9">
          <w:rPr>
            <w:webHidden/>
          </w:rPr>
          <w:fldChar w:fldCharType="end"/>
        </w:r>
      </w:hyperlink>
    </w:p>
    <w:p w14:paraId="1EB16707" w14:textId="77777777" w:rsidR="00FD68A9" w:rsidRDefault="00C15C4B">
      <w:pPr>
        <w:pStyle w:val="TOC1"/>
        <w:rPr>
          <w:rFonts w:eastAsiaTheme="minorEastAsia" w:cstheme="minorBidi"/>
          <w:b w:val="0"/>
          <w:sz w:val="22"/>
          <w:szCs w:val="22"/>
        </w:rPr>
      </w:pPr>
      <w:hyperlink w:anchor="_Toc54102954" w:history="1">
        <w:r w:rsidR="00FD68A9" w:rsidRPr="00400774">
          <w:rPr>
            <w:rStyle w:val="Hyperlink"/>
          </w:rPr>
          <w:t>Course Weekly Topics and Readings</w:t>
        </w:r>
        <w:r w:rsidR="00FD68A9">
          <w:rPr>
            <w:webHidden/>
          </w:rPr>
          <w:tab/>
        </w:r>
        <w:r w:rsidR="00FD68A9">
          <w:rPr>
            <w:webHidden/>
          </w:rPr>
          <w:fldChar w:fldCharType="begin"/>
        </w:r>
        <w:r w:rsidR="00FD68A9">
          <w:rPr>
            <w:webHidden/>
          </w:rPr>
          <w:instrText xml:space="preserve"> PAGEREF _Toc54102954 \h </w:instrText>
        </w:r>
        <w:r w:rsidR="00FD68A9">
          <w:rPr>
            <w:webHidden/>
          </w:rPr>
        </w:r>
        <w:r w:rsidR="00FD68A9">
          <w:rPr>
            <w:webHidden/>
          </w:rPr>
          <w:fldChar w:fldCharType="separate"/>
        </w:r>
        <w:r w:rsidR="00FD68A9">
          <w:rPr>
            <w:webHidden/>
          </w:rPr>
          <w:t>6</w:t>
        </w:r>
        <w:r w:rsidR="00FD68A9">
          <w:rPr>
            <w:webHidden/>
          </w:rPr>
          <w:fldChar w:fldCharType="end"/>
        </w:r>
      </w:hyperlink>
    </w:p>
    <w:p w14:paraId="16CA44A6" w14:textId="77777777" w:rsidR="00C90BCE" w:rsidRPr="00F6092D" w:rsidRDefault="006F074A" w:rsidP="00FD68A9">
      <w:pPr>
        <w:pStyle w:val="Heading2"/>
        <w:rPr>
          <w:rFonts w:eastAsia="Times New Roman"/>
          <w:bCs/>
          <w:szCs w:val="24"/>
        </w:rPr>
      </w:pPr>
      <w:r>
        <w:rPr>
          <w:bCs/>
          <w:noProof/>
        </w:rPr>
        <w:fldChar w:fldCharType="end"/>
      </w:r>
      <w:r w:rsidR="00C90BCE" w:rsidRPr="00BB2444">
        <w:t>Course Overview</w:t>
      </w:r>
    </w:p>
    <w:p w14:paraId="68B84442" w14:textId="77777777" w:rsidR="00C90BCE" w:rsidRPr="00BB2444" w:rsidRDefault="00C90BCE" w:rsidP="00FD68A9">
      <w:pPr>
        <w:pStyle w:val="Heading2"/>
      </w:pPr>
      <w:r w:rsidRPr="00FD68A9">
        <w:rPr>
          <w:highlight w:val="yellow"/>
        </w:rPr>
        <w:t>Course Description:</w:t>
      </w:r>
    </w:p>
    <w:p w14:paraId="7EC10546" w14:textId="0C3DC575" w:rsidR="009C474C" w:rsidRPr="00CE550C" w:rsidRDefault="00C56A0E" w:rsidP="009C474C">
      <w:pPr>
        <w:spacing w:after="240"/>
        <w:rPr>
          <w:rFonts w:ascii="Calibri" w:hAnsi="Calibri" w:cs="Arial"/>
          <w:b w:val="0"/>
          <w:bCs/>
          <w:szCs w:val="24"/>
        </w:rPr>
      </w:pPr>
      <w:r w:rsidRPr="00CE550C">
        <w:rPr>
          <w:rFonts w:ascii="Calibri" w:hAnsi="Calibri" w:cs="Arial"/>
          <w:b w:val="0"/>
          <w:bCs/>
          <w:szCs w:val="24"/>
        </w:rPr>
        <w:t xml:space="preserve">An introduction to financial and managerial accounting with a focus on topics relevant to </w:t>
      </w:r>
      <w:r w:rsidR="00E041D8" w:rsidRPr="00CE550C">
        <w:rPr>
          <w:rFonts w:ascii="Calibri" w:hAnsi="Calibri" w:cs="Arial"/>
          <w:b w:val="0"/>
          <w:bCs/>
          <w:szCs w:val="24"/>
        </w:rPr>
        <w:t>external</w:t>
      </w:r>
      <w:r w:rsidR="000C13E6" w:rsidRPr="00CE550C">
        <w:rPr>
          <w:rFonts w:ascii="Calibri" w:hAnsi="Calibri" w:cs="Arial"/>
          <w:b w:val="0"/>
          <w:bCs/>
          <w:szCs w:val="24"/>
        </w:rPr>
        <w:t xml:space="preserve"> </w:t>
      </w:r>
      <w:r w:rsidR="00E041D8" w:rsidRPr="00CE550C">
        <w:rPr>
          <w:rFonts w:ascii="Calibri" w:hAnsi="Calibri" w:cs="Arial"/>
          <w:b w:val="0"/>
          <w:bCs/>
          <w:szCs w:val="24"/>
        </w:rPr>
        <w:t>and internal users.</w:t>
      </w:r>
      <w:r w:rsidR="007A4309" w:rsidRPr="00CE550C">
        <w:rPr>
          <w:rFonts w:ascii="Calibri" w:hAnsi="Calibri" w:cs="Arial"/>
          <w:b w:val="0"/>
          <w:bCs/>
          <w:szCs w:val="24"/>
        </w:rPr>
        <w:t xml:space="preserve"> T</w:t>
      </w:r>
      <w:r w:rsidR="009C2AC3" w:rsidRPr="00CE550C">
        <w:rPr>
          <w:rFonts w:ascii="Calibri" w:hAnsi="Calibri" w:cs="Arial"/>
          <w:b w:val="0"/>
          <w:bCs/>
          <w:szCs w:val="24"/>
        </w:rPr>
        <w:t xml:space="preserve">he application of basic accounting principles will be used to develop and interpret financial </w:t>
      </w:r>
      <w:r w:rsidR="00D20933" w:rsidRPr="00CE550C">
        <w:rPr>
          <w:rFonts w:ascii="Calibri" w:hAnsi="Calibri" w:cs="Arial"/>
          <w:b w:val="0"/>
          <w:bCs/>
          <w:szCs w:val="24"/>
        </w:rPr>
        <w:t>statements and reports</w:t>
      </w:r>
      <w:r w:rsidR="006302F0" w:rsidRPr="00CE550C">
        <w:rPr>
          <w:rFonts w:ascii="Calibri" w:hAnsi="Calibri" w:cs="Arial"/>
          <w:b w:val="0"/>
          <w:bCs/>
          <w:szCs w:val="24"/>
        </w:rPr>
        <w:t xml:space="preserve"> used in </w:t>
      </w:r>
      <w:r w:rsidR="001C1FA0" w:rsidRPr="00CE550C">
        <w:rPr>
          <w:rFonts w:ascii="Calibri" w:hAnsi="Calibri" w:cs="Arial"/>
          <w:b w:val="0"/>
          <w:bCs/>
          <w:szCs w:val="24"/>
        </w:rPr>
        <w:t xml:space="preserve">assessing a company’s financial position and making </w:t>
      </w:r>
      <w:r w:rsidR="00CE550C" w:rsidRPr="00CE550C">
        <w:rPr>
          <w:rFonts w:ascii="Calibri" w:hAnsi="Calibri" w:cs="Arial"/>
          <w:b w:val="0"/>
          <w:bCs/>
          <w:szCs w:val="24"/>
        </w:rPr>
        <w:t>informed managerial decisions.</w:t>
      </w:r>
      <w:r w:rsidR="009C474C" w:rsidRPr="00CE550C">
        <w:rPr>
          <w:rFonts w:ascii="Calibri" w:hAnsi="Calibri" w:cs="Arial"/>
          <w:b w:val="0"/>
          <w:bCs/>
          <w:szCs w:val="24"/>
        </w:rPr>
        <w:t xml:space="preserve"> </w:t>
      </w:r>
    </w:p>
    <w:p w14:paraId="52CE200B" w14:textId="72537D77" w:rsidR="00C90BCE" w:rsidRPr="00FD68A9" w:rsidRDefault="00C90BCE" w:rsidP="001C1FA0">
      <w:pPr>
        <w:pStyle w:val="Heading4"/>
      </w:pPr>
      <w:r w:rsidRPr="00FD68A9">
        <w:rPr>
          <w:rFonts w:eastAsia="MS Gothic"/>
          <w:highlight w:val="yellow"/>
        </w:rPr>
        <w:t>Course Objectives:</w:t>
      </w:r>
    </w:p>
    <w:p w14:paraId="327ACED3" w14:textId="77777777" w:rsidR="00477EB8" w:rsidRDefault="00477EB8" w:rsidP="000C1377">
      <w:pPr>
        <w:rPr>
          <w:rFonts w:ascii="Calibri" w:hAnsi="Calibri"/>
          <w:b w:val="0"/>
          <w:lang w:val="en-CA"/>
        </w:rPr>
      </w:pPr>
    </w:p>
    <w:p w14:paraId="4330398D" w14:textId="386C6C12" w:rsidR="000C1377" w:rsidRPr="000C1377" w:rsidRDefault="0037177B" w:rsidP="000C1377">
      <w:pPr>
        <w:rPr>
          <w:rFonts w:ascii="Calibri" w:hAnsi="Calibri"/>
          <w:b w:val="0"/>
          <w:lang w:val="en-CA"/>
        </w:rPr>
      </w:pPr>
      <w:r>
        <w:rPr>
          <w:rFonts w:ascii="Calibri" w:hAnsi="Calibri"/>
          <w:b w:val="0"/>
          <w:lang w:val="en-CA"/>
        </w:rPr>
        <w:t>B</w:t>
      </w:r>
      <w:r w:rsidR="000C1377" w:rsidRPr="000C1377">
        <w:rPr>
          <w:rFonts w:ascii="Calibri" w:hAnsi="Calibri"/>
          <w:b w:val="0"/>
          <w:lang w:val="en-CA"/>
        </w:rPr>
        <w:t>y the end of the course, students should be able to do the following:</w:t>
      </w:r>
    </w:p>
    <w:p w14:paraId="2C1CA86C" w14:textId="77777777" w:rsidR="000C1377" w:rsidRPr="000C1377" w:rsidRDefault="000C1377" w:rsidP="000C1377">
      <w:pPr>
        <w:numPr>
          <w:ilvl w:val="0"/>
          <w:numId w:val="37"/>
        </w:numPr>
        <w:rPr>
          <w:rFonts w:ascii="Calibri" w:hAnsi="Calibri"/>
          <w:b w:val="0"/>
          <w:lang w:val="en-CA"/>
        </w:rPr>
      </w:pPr>
      <w:r w:rsidRPr="000C1377">
        <w:rPr>
          <w:rFonts w:ascii="Calibri" w:hAnsi="Calibri"/>
          <w:b w:val="0"/>
          <w:lang w:val="en-CA"/>
        </w:rPr>
        <w:t>describe the topics, concepts, tools, and practices of accounting</w:t>
      </w:r>
    </w:p>
    <w:p w14:paraId="6275F4AC" w14:textId="77777777" w:rsidR="000C1377" w:rsidRPr="000C1377" w:rsidRDefault="000C1377" w:rsidP="000C1377">
      <w:pPr>
        <w:numPr>
          <w:ilvl w:val="0"/>
          <w:numId w:val="37"/>
        </w:numPr>
        <w:rPr>
          <w:rFonts w:ascii="Calibri" w:hAnsi="Calibri"/>
          <w:b w:val="0"/>
          <w:lang w:val="en-CA"/>
        </w:rPr>
      </w:pPr>
      <w:r w:rsidRPr="000C1377">
        <w:rPr>
          <w:rFonts w:ascii="Calibri" w:hAnsi="Calibri"/>
          <w:b w:val="0"/>
          <w:lang w:val="en-CA"/>
        </w:rPr>
        <w:t>outline the information that accountants produce</w:t>
      </w:r>
    </w:p>
    <w:p w14:paraId="0D816781" w14:textId="77777777" w:rsidR="00477EB8" w:rsidRPr="00477EB8" w:rsidRDefault="000C1377" w:rsidP="00331801">
      <w:pPr>
        <w:numPr>
          <w:ilvl w:val="0"/>
          <w:numId w:val="37"/>
        </w:numPr>
      </w:pPr>
      <w:r w:rsidRPr="000C1377">
        <w:rPr>
          <w:rFonts w:ascii="Calibri" w:hAnsi="Calibri"/>
          <w:b w:val="0"/>
          <w:lang w:val="en-CA"/>
        </w:rPr>
        <w:t>use accounting information for planning, operating, investing, financing, and management control decisions</w:t>
      </w:r>
    </w:p>
    <w:p w14:paraId="72A1BF4B" w14:textId="1A56C2F1" w:rsidR="00C90BCE" w:rsidRPr="00FD68A9" w:rsidRDefault="000C1377" w:rsidP="00477EB8">
      <w:pPr>
        <w:ind w:left="720"/>
      </w:pPr>
      <w:r>
        <w:t xml:space="preserve"> </w:t>
      </w:r>
    </w:p>
    <w:p w14:paraId="423498F5" w14:textId="77777777" w:rsidR="00C90BCE" w:rsidRPr="00FD68A9" w:rsidRDefault="00C90BCE" w:rsidP="00FD68A9">
      <w:pPr>
        <w:pStyle w:val="Heading2"/>
        <w:rPr>
          <w:rFonts w:eastAsia="Calibri"/>
        </w:rPr>
      </w:pPr>
      <w:r w:rsidRPr="00FD68A9">
        <w:rPr>
          <w:rFonts w:eastAsia="Calibri"/>
          <w:highlight w:val="yellow"/>
        </w:rPr>
        <w:t>Course Format</w:t>
      </w:r>
    </w:p>
    <w:p w14:paraId="05CE4B9D" w14:textId="1B9D9BA1" w:rsidR="00C90BCE" w:rsidRDefault="00C90BCE" w:rsidP="00B67FC5">
      <w:pPr>
        <w:rPr>
          <w:rFonts w:ascii="Calibri" w:hAnsi="Calibri"/>
          <w:b w:val="0"/>
        </w:rPr>
      </w:pPr>
      <w:r w:rsidRPr="00FD68A9">
        <w:rPr>
          <w:rFonts w:ascii="Calibri" w:hAnsi="Calibri"/>
          <w:b w:val="0"/>
        </w:rPr>
        <w:t xml:space="preserve">Information will be presented through lectures, </w:t>
      </w:r>
      <w:r w:rsidR="00B67FC5">
        <w:rPr>
          <w:rFonts w:ascii="Calibri" w:hAnsi="Calibri"/>
          <w:b w:val="0"/>
        </w:rPr>
        <w:t xml:space="preserve">exercise application, </w:t>
      </w:r>
      <w:r w:rsidRPr="00FD68A9">
        <w:rPr>
          <w:rFonts w:ascii="Calibri" w:hAnsi="Calibri"/>
          <w:b w:val="0"/>
        </w:rPr>
        <w:t>case</w:t>
      </w:r>
      <w:r w:rsidR="00732840" w:rsidRPr="00FD68A9">
        <w:rPr>
          <w:rFonts w:ascii="Calibri" w:hAnsi="Calibri"/>
          <w:b w:val="0"/>
        </w:rPr>
        <w:t xml:space="preserve"> study analyses and discussion.</w:t>
      </w:r>
      <w:r w:rsidR="00B67FC5">
        <w:rPr>
          <w:rFonts w:ascii="Calibri" w:hAnsi="Calibri"/>
          <w:b w:val="0"/>
        </w:rPr>
        <w:t xml:space="preserve"> </w:t>
      </w:r>
      <w:r w:rsidR="0051554C">
        <w:rPr>
          <w:rFonts w:ascii="Calibri" w:hAnsi="Calibri"/>
          <w:b w:val="0"/>
        </w:rPr>
        <w:t>Theoretical i</w:t>
      </w:r>
      <w:r w:rsidRPr="00FD68A9">
        <w:rPr>
          <w:rFonts w:ascii="Calibri" w:hAnsi="Calibri"/>
          <w:b w:val="0"/>
        </w:rPr>
        <w:t xml:space="preserve">nformation will </w:t>
      </w:r>
      <w:r w:rsidR="00554868">
        <w:rPr>
          <w:rFonts w:ascii="Calibri" w:hAnsi="Calibri"/>
          <w:b w:val="0"/>
        </w:rPr>
        <w:t xml:space="preserve">have an industry </w:t>
      </w:r>
      <w:r w:rsidR="000D783C">
        <w:rPr>
          <w:rFonts w:ascii="Calibri" w:hAnsi="Calibri"/>
          <w:b w:val="0"/>
        </w:rPr>
        <w:t xml:space="preserve">focus </w:t>
      </w:r>
      <w:r w:rsidR="00B67FC5">
        <w:rPr>
          <w:rFonts w:ascii="Calibri" w:hAnsi="Calibri"/>
          <w:b w:val="0"/>
        </w:rPr>
        <w:t>with</w:t>
      </w:r>
      <w:r w:rsidR="000D783C">
        <w:rPr>
          <w:rFonts w:ascii="Calibri" w:hAnsi="Calibri"/>
          <w:b w:val="0"/>
        </w:rPr>
        <w:t xml:space="preserve"> a</w:t>
      </w:r>
      <w:r w:rsidR="00B67FC5">
        <w:rPr>
          <w:rFonts w:ascii="Calibri" w:hAnsi="Calibri"/>
          <w:b w:val="0"/>
        </w:rPr>
        <w:t xml:space="preserve"> </w:t>
      </w:r>
      <w:r w:rsidR="00BC60B8">
        <w:rPr>
          <w:rFonts w:ascii="Calibri" w:hAnsi="Calibri"/>
          <w:b w:val="0"/>
        </w:rPr>
        <w:t xml:space="preserve">financial and managerial accounting </w:t>
      </w:r>
      <w:r w:rsidR="00CB5304">
        <w:rPr>
          <w:rFonts w:ascii="Calibri" w:hAnsi="Calibri"/>
          <w:b w:val="0"/>
        </w:rPr>
        <w:t>framework.</w:t>
      </w:r>
      <w:r w:rsidR="009E09CF">
        <w:rPr>
          <w:rFonts w:ascii="Calibri" w:hAnsi="Calibri"/>
          <w:b w:val="0"/>
        </w:rPr>
        <w:t xml:space="preserve"> Unless otherwise noted ALL lectures will be in person</w:t>
      </w:r>
      <w:r w:rsidR="0073006C">
        <w:rPr>
          <w:rFonts w:ascii="Calibri" w:hAnsi="Calibri"/>
          <w:b w:val="0"/>
        </w:rPr>
        <w:t xml:space="preserve">. Lectures </w:t>
      </w:r>
      <w:r w:rsidR="00DF1AC6">
        <w:rPr>
          <w:rFonts w:ascii="Calibri" w:hAnsi="Calibri"/>
          <w:b w:val="0"/>
        </w:rPr>
        <w:t>are not recorded for post in person class review.</w:t>
      </w:r>
    </w:p>
    <w:p w14:paraId="7ABA5E39" w14:textId="77777777" w:rsidR="008747EE" w:rsidRPr="008747EE" w:rsidRDefault="008747EE" w:rsidP="008747EE">
      <w:pPr>
        <w:pStyle w:val="Heading4"/>
      </w:pPr>
    </w:p>
    <w:p w14:paraId="68558AD7" w14:textId="3C9DB6D1" w:rsidR="00955BF7" w:rsidRDefault="00732840" w:rsidP="00955BF7">
      <w:pPr>
        <w:pStyle w:val="Heading2"/>
      </w:pPr>
      <w:r w:rsidRPr="00FD68A9">
        <w:rPr>
          <w:highlight w:val="yellow"/>
        </w:rPr>
        <w:t>Required Texts:</w:t>
      </w:r>
    </w:p>
    <w:tbl>
      <w:tblPr>
        <w:tblStyle w:val="TableGrid"/>
        <w:tblW w:w="0" w:type="auto"/>
        <w:tblLook w:val="04A0" w:firstRow="1" w:lastRow="0" w:firstColumn="1" w:lastColumn="0" w:noHBand="0" w:noVBand="1"/>
        <w:tblCaption w:val="eTextbook"/>
        <w:tblDescription w:val="Accounting: What the numbers Mean 12th edition. Marshall, McManus, Viele. McGrawHill Education 9781260248685 (access code)&#10;&#10;"/>
      </w:tblPr>
      <w:tblGrid>
        <w:gridCol w:w="2425"/>
        <w:gridCol w:w="4140"/>
        <w:gridCol w:w="2785"/>
      </w:tblGrid>
      <w:tr w:rsidR="00955BF7" w14:paraId="5B60BBE6" w14:textId="77777777" w:rsidTr="00BD2288">
        <w:trPr>
          <w:tblHeader/>
        </w:trPr>
        <w:tc>
          <w:tcPr>
            <w:tcW w:w="2425" w:type="dxa"/>
          </w:tcPr>
          <w:p w14:paraId="34BC3897" w14:textId="77777777" w:rsidR="00955BF7" w:rsidRDefault="00955BF7" w:rsidP="00BD2288">
            <w:r>
              <w:t>ISBN</w:t>
            </w:r>
          </w:p>
        </w:tc>
        <w:tc>
          <w:tcPr>
            <w:tcW w:w="4140" w:type="dxa"/>
          </w:tcPr>
          <w:p w14:paraId="33D3D492" w14:textId="77777777" w:rsidR="00955BF7" w:rsidRDefault="00955BF7" w:rsidP="00BD2288">
            <w:r>
              <w:t>eBook Title</w:t>
            </w:r>
          </w:p>
        </w:tc>
        <w:tc>
          <w:tcPr>
            <w:tcW w:w="2785" w:type="dxa"/>
          </w:tcPr>
          <w:p w14:paraId="608EA51A" w14:textId="77777777" w:rsidR="00955BF7" w:rsidRDefault="00955BF7" w:rsidP="00BD2288">
            <w:r>
              <w:t>Author &amp; Publisher</w:t>
            </w:r>
          </w:p>
        </w:tc>
      </w:tr>
      <w:tr w:rsidR="00955BF7" w14:paraId="27DD4716" w14:textId="77777777" w:rsidTr="00BD2288">
        <w:tc>
          <w:tcPr>
            <w:tcW w:w="2425" w:type="dxa"/>
          </w:tcPr>
          <w:p w14:paraId="29153E26" w14:textId="6950C194" w:rsidR="00955BF7" w:rsidRPr="0045232C" w:rsidRDefault="008747EE" w:rsidP="00BD2288">
            <w:pPr>
              <w:rPr>
                <w:b w:val="0"/>
              </w:rPr>
            </w:pPr>
            <w:r w:rsidRPr="008747EE">
              <w:rPr>
                <w:b w:val="0"/>
              </w:rPr>
              <w:t xml:space="preserve">9781260728835 </w:t>
            </w:r>
            <w:r w:rsidR="00955BF7">
              <w:rPr>
                <w:b w:val="0"/>
              </w:rPr>
              <w:t>(access code)</w:t>
            </w:r>
          </w:p>
        </w:tc>
        <w:tc>
          <w:tcPr>
            <w:tcW w:w="4140" w:type="dxa"/>
          </w:tcPr>
          <w:p w14:paraId="2EFDF83F" w14:textId="77777777" w:rsidR="00955BF7" w:rsidRDefault="00955BF7" w:rsidP="00BD2288">
            <w:r>
              <w:rPr>
                <w:b w:val="0"/>
              </w:rPr>
              <w:t xml:space="preserve">Financial and Managerial </w:t>
            </w:r>
            <w:r w:rsidRPr="0045232C">
              <w:rPr>
                <w:b w:val="0"/>
              </w:rPr>
              <w:t xml:space="preserve">Accounting: </w:t>
            </w:r>
            <w:r>
              <w:rPr>
                <w:b w:val="0"/>
              </w:rPr>
              <w:t>Information For Decisions 9</w:t>
            </w:r>
            <w:r w:rsidRPr="00117D47">
              <w:rPr>
                <w:b w:val="0"/>
                <w:vertAlign w:val="superscript"/>
              </w:rPr>
              <w:t>th</w:t>
            </w:r>
            <w:r>
              <w:rPr>
                <w:b w:val="0"/>
              </w:rPr>
              <w:t xml:space="preserve"> </w:t>
            </w:r>
            <w:r w:rsidRPr="0045232C">
              <w:rPr>
                <w:b w:val="0"/>
              </w:rPr>
              <w:t>Edition</w:t>
            </w:r>
          </w:p>
        </w:tc>
        <w:tc>
          <w:tcPr>
            <w:tcW w:w="2785" w:type="dxa"/>
          </w:tcPr>
          <w:p w14:paraId="60294474" w14:textId="77777777" w:rsidR="00955BF7" w:rsidRPr="0045232C" w:rsidRDefault="00955BF7" w:rsidP="00BD2288">
            <w:pPr>
              <w:rPr>
                <w:b w:val="0"/>
              </w:rPr>
            </w:pPr>
            <w:r>
              <w:rPr>
                <w:b w:val="0"/>
              </w:rPr>
              <w:t>Wild, Shaw</w:t>
            </w:r>
          </w:p>
          <w:p w14:paraId="2A33FF7E" w14:textId="77777777" w:rsidR="00955BF7" w:rsidRPr="0045232C" w:rsidRDefault="00955BF7" w:rsidP="00BD2288">
            <w:pPr>
              <w:rPr>
                <w:b w:val="0"/>
              </w:rPr>
            </w:pPr>
            <w:r w:rsidRPr="0045232C">
              <w:rPr>
                <w:b w:val="0"/>
              </w:rPr>
              <w:t>McGrawHill Education</w:t>
            </w:r>
          </w:p>
        </w:tc>
      </w:tr>
    </w:tbl>
    <w:p w14:paraId="5BBAA4B6" w14:textId="77777777" w:rsidR="00C90BCE" w:rsidRPr="0037194E" w:rsidRDefault="00C90BCE" w:rsidP="00C90BCE">
      <w:pPr>
        <w:pStyle w:val="Heading1"/>
        <w:jc w:val="left"/>
      </w:pPr>
      <w:bookmarkStart w:id="2" w:name="_Toc54102951"/>
      <w:r w:rsidRPr="0037194E">
        <w:t>Course Requirements/Assignments</w:t>
      </w:r>
      <w:bookmarkEnd w:id="2"/>
    </w:p>
    <w:p w14:paraId="224DBDD9" w14:textId="77777777" w:rsidR="00C90BCE" w:rsidRPr="00BA2E54" w:rsidRDefault="00C90BCE" w:rsidP="00FD68A9">
      <w:pPr>
        <w:pStyle w:val="Heading2"/>
      </w:pPr>
      <w:r w:rsidRPr="00FD68A9">
        <w:rPr>
          <w:highlight w:val="yellow"/>
        </w:rPr>
        <w:t>Requirements Overview and Deadlines</w:t>
      </w:r>
    </w:p>
    <w:tbl>
      <w:tblPr>
        <w:tblStyle w:val="TableGrid"/>
        <w:tblW w:w="9535" w:type="dxa"/>
        <w:tblLayout w:type="fixed"/>
        <w:tblLook w:val="06A0" w:firstRow="1" w:lastRow="0" w:firstColumn="1" w:lastColumn="0" w:noHBand="1" w:noVBand="1"/>
        <w:tblCaption w:val="Assignment overview and deadlines"/>
      </w:tblPr>
      <w:tblGrid>
        <w:gridCol w:w="3235"/>
        <w:gridCol w:w="900"/>
        <w:gridCol w:w="5400"/>
      </w:tblGrid>
      <w:tr w:rsidR="0027490E" w14:paraId="581C4FC2" w14:textId="77777777" w:rsidTr="0088186B">
        <w:tc>
          <w:tcPr>
            <w:tcW w:w="3235" w:type="dxa"/>
          </w:tcPr>
          <w:p w14:paraId="5907622C" w14:textId="77777777" w:rsidR="0027490E" w:rsidRDefault="0027490E" w:rsidP="00BD2288">
            <w:r>
              <w:t>Assessment Activity</w:t>
            </w:r>
          </w:p>
        </w:tc>
        <w:tc>
          <w:tcPr>
            <w:tcW w:w="900" w:type="dxa"/>
          </w:tcPr>
          <w:p w14:paraId="0B4E06E2" w14:textId="77777777" w:rsidR="0027490E" w:rsidRDefault="0027490E" w:rsidP="00BD2288">
            <w:pPr>
              <w:jc w:val="center"/>
            </w:pPr>
            <w:r>
              <w:t>% of Grade</w:t>
            </w:r>
          </w:p>
        </w:tc>
        <w:tc>
          <w:tcPr>
            <w:tcW w:w="5400" w:type="dxa"/>
          </w:tcPr>
          <w:p w14:paraId="4B6AB7DC" w14:textId="6A18AA0A" w:rsidR="0027490E" w:rsidRDefault="0027490E" w:rsidP="00F942F6">
            <w:pPr>
              <w:jc w:val="center"/>
            </w:pPr>
            <w:r>
              <w:t>Due Dates</w:t>
            </w:r>
            <w:r w:rsidR="00391B5C">
              <w:t xml:space="preserve">: </w:t>
            </w:r>
            <w:r w:rsidR="00415EFA">
              <w:rPr>
                <w:b w:val="0"/>
                <w:bCs/>
              </w:rPr>
              <w:t xml:space="preserve">Concept &amp; Exercise </w:t>
            </w:r>
            <w:r w:rsidR="00F942F6" w:rsidRPr="00F942F6">
              <w:rPr>
                <w:b w:val="0"/>
                <w:bCs/>
              </w:rPr>
              <w:t xml:space="preserve">Assessments are ALL DUE </w:t>
            </w:r>
            <w:r w:rsidR="00D45B48">
              <w:t>SATURDAY</w:t>
            </w:r>
            <w:r w:rsidR="00DA395F" w:rsidRPr="00DA395F">
              <w:t xml:space="preserve"> </w:t>
            </w:r>
            <w:r w:rsidR="00D45B48">
              <w:t xml:space="preserve">MORNING </w:t>
            </w:r>
            <w:r w:rsidR="00391B5C" w:rsidRPr="00DA395F">
              <w:t>@ 11:50</w:t>
            </w:r>
            <w:r w:rsidR="00F942F6" w:rsidRPr="00DA395F">
              <w:t xml:space="preserve"> AM</w:t>
            </w:r>
            <w:r w:rsidR="00391B5C" w:rsidRPr="00DA395F">
              <w:t>.</w:t>
            </w:r>
          </w:p>
        </w:tc>
      </w:tr>
      <w:tr w:rsidR="0027490E" w14:paraId="657C8AE8" w14:textId="77777777" w:rsidTr="001A5101">
        <w:trPr>
          <w:trHeight w:val="1817"/>
        </w:trPr>
        <w:tc>
          <w:tcPr>
            <w:tcW w:w="3235" w:type="dxa"/>
            <w:vAlign w:val="center"/>
          </w:tcPr>
          <w:p w14:paraId="1F9D85D2" w14:textId="521E4041" w:rsidR="00E66B49" w:rsidRPr="00DF031C" w:rsidRDefault="0027490E" w:rsidP="001A5101">
            <w:pPr>
              <w:jc w:val="center"/>
              <w:rPr>
                <w:b w:val="0"/>
                <w:bCs/>
                <w:sz w:val="32"/>
                <w:szCs w:val="32"/>
              </w:rPr>
            </w:pPr>
            <w:r w:rsidRPr="00DF031C">
              <w:rPr>
                <w:sz w:val="32"/>
                <w:szCs w:val="32"/>
                <w:highlight w:val="yellow"/>
              </w:rPr>
              <w:t>Co</w:t>
            </w:r>
            <w:r w:rsidR="00D74E61" w:rsidRPr="00DF031C">
              <w:rPr>
                <w:sz w:val="32"/>
                <w:szCs w:val="32"/>
                <w:highlight w:val="yellow"/>
              </w:rPr>
              <w:t>ncept</w:t>
            </w:r>
            <w:r w:rsidR="00D74E61" w:rsidRPr="00DF031C">
              <w:rPr>
                <w:sz w:val="32"/>
                <w:szCs w:val="32"/>
              </w:rPr>
              <w:t xml:space="preserve"> </w:t>
            </w:r>
            <w:r w:rsidRPr="00DF031C">
              <w:rPr>
                <w:b w:val="0"/>
                <w:bCs/>
                <w:sz w:val="32"/>
                <w:szCs w:val="32"/>
              </w:rPr>
              <w:t>Assessments</w:t>
            </w:r>
          </w:p>
          <w:p w14:paraId="2A20D6C7" w14:textId="247B0C8F" w:rsidR="0027490E" w:rsidRPr="00DF031C" w:rsidRDefault="0027490E" w:rsidP="001A5101">
            <w:pPr>
              <w:jc w:val="center"/>
              <w:rPr>
                <w:b w:val="0"/>
                <w:bCs/>
                <w:sz w:val="32"/>
                <w:szCs w:val="32"/>
              </w:rPr>
            </w:pPr>
            <w:r w:rsidRPr="00DF031C">
              <w:rPr>
                <w:b w:val="0"/>
                <w:bCs/>
                <w:sz w:val="32"/>
                <w:szCs w:val="32"/>
              </w:rPr>
              <w:t>5 @ 3% each</w:t>
            </w:r>
            <w:r w:rsidR="003C2CC8" w:rsidRPr="00DF031C">
              <w:rPr>
                <w:b w:val="0"/>
                <w:bCs/>
                <w:sz w:val="32"/>
                <w:szCs w:val="32"/>
              </w:rPr>
              <w:t xml:space="preserve"> = 15</w:t>
            </w:r>
            <w:r w:rsidR="001D3CE9" w:rsidRPr="00DF031C">
              <w:rPr>
                <w:b w:val="0"/>
                <w:bCs/>
                <w:sz w:val="32"/>
                <w:szCs w:val="32"/>
              </w:rPr>
              <w:t>%</w:t>
            </w:r>
          </w:p>
          <w:p w14:paraId="512CA157" w14:textId="48DC663C" w:rsidR="00391B5C" w:rsidRPr="00391B5C" w:rsidRDefault="00391B5C" w:rsidP="001A5101">
            <w:pPr>
              <w:pStyle w:val="Heading4"/>
              <w:jc w:val="center"/>
            </w:pPr>
            <w:r w:rsidRPr="00EE4FB8">
              <w:rPr>
                <w:noProof/>
              </w:rPr>
              <w:drawing>
                <wp:inline distT="0" distB="0" distL="0" distR="0" wp14:anchorId="4A4AF2BF" wp14:editId="384F7941">
                  <wp:extent cx="1080198" cy="196267"/>
                  <wp:effectExtent l="0" t="0" r="5715" b="0"/>
                  <wp:docPr id="5" name="Picture 5" title="connec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104702" cy="200719"/>
                          </a:xfrm>
                          <a:prstGeom prst="rect">
                            <a:avLst/>
                          </a:prstGeom>
                          <a:noFill/>
                        </pic:spPr>
                      </pic:pic>
                    </a:graphicData>
                  </a:graphic>
                </wp:inline>
              </w:drawing>
            </w:r>
          </w:p>
        </w:tc>
        <w:tc>
          <w:tcPr>
            <w:tcW w:w="900" w:type="dxa"/>
            <w:vAlign w:val="center"/>
          </w:tcPr>
          <w:p w14:paraId="3836549B" w14:textId="35FF42F5" w:rsidR="0027490E" w:rsidRPr="005C3AD7" w:rsidRDefault="0027490E" w:rsidP="0068716B">
            <w:pPr>
              <w:jc w:val="center"/>
              <w:rPr>
                <w:b w:val="0"/>
                <w:bCs/>
              </w:rPr>
            </w:pPr>
            <w:r w:rsidRPr="005C3AD7">
              <w:rPr>
                <w:b w:val="0"/>
                <w:bCs/>
              </w:rPr>
              <w:t>1</w:t>
            </w:r>
            <w:r>
              <w:rPr>
                <w:b w:val="0"/>
                <w:bCs/>
              </w:rPr>
              <w:t>5</w:t>
            </w:r>
            <w:r w:rsidRPr="005C3AD7">
              <w:rPr>
                <w:b w:val="0"/>
                <w:bCs/>
              </w:rPr>
              <w:t>%</w:t>
            </w:r>
          </w:p>
        </w:tc>
        <w:tc>
          <w:tcPr>
            <w:tcW w:w="5400" w:type="dxa"/>
            <w:vMerge w:val="restart"/>
          </w:tcPr>
          <w:p w14:paraId="2518B7BD" w14:textId="19C8F5A7" w:rsidR="0022278D" w:rsidRDefault="00E66B49" w:rsidP="00650754">
            <w:r w:rsidRPr="00650754">
              <w:rPr>
                <w:highlight w:val="yellow"/>
              </w:rPr>
              <w:t>M1</w:t>
            </w:r>
            <w:r w:rsidR="00C7707F" w:rsidRPr="00650754">
              <w:rPr>
                <w:highlight w:val="yellow"/>
              </w:rPr>
              <w:t xml:space="preserve"> </w:t>
            </w:r>
            <w:r w:rsidR="00026245" w:rsidRPr="00650754">
              <w:rPr>
                <w:highlight w:val="yellow"/>
              </w:rPr>
              <w:t>C</w:t>
            </w:r>
            <w:r w:rsidR="00F95E2F" w:rsidRPr="00650754">
              <w:rPr>
                <w:highlight w:val="yellow"/>
              </w:rPr>
              <w:t>oncept</w:t>
            </w:r>
            <w:r w:rsidR="00FE4AF4" w:rsidRPr="00650754">
              <w:rPr>
                <w:highlight w:val="yellow"/>
              </w:rPr>
              <w:t xml:space="preserve"> – </w:t>
            </w:r>
            <w:r w:rsidR="00B51AA6">
              <w:rPr>
                <w:highlight w:val="yellow"/>
              </w:rPr>
              <w:t>September 24</w:t>
            </w:r>
            <w:r w:rsidR="00B51AA6" w:rsidRPr="00B51AA6">
              <w:rPr>
                <w:highlight w:val="yellow"/>
                <w:vertAlign w:val="superscript"/>
              </w:rPr>
              <w:t>th</w:t>
            </w:r>
            <w:r w:rsidR="00B51AA6">
              <w:rPr>
                <w:highlight w:val="yellow"/>
              </w:rPr>
              <w:t xml:space="preserve"> </w:t>
            </w:r>
            <w:r w:rsidR="00FB3445">
              <w:rPr>
                <w:highlight w:val="yellow"/>
              </w:rPr>
              <w:t xml:space="preserve"> </w:t>
            </w:r>
            <w:r w:rsidR="00A931A8">
              <w:t xml:space="preserve"> </w:t>
            </w:r>
          </w:p>
          <w:p w14:paraId="65CA1AD5" w14:textId="3745FCE9" w:rsidR="00650754" w:rsidRPr="00650754" w:rsidRDefault="0090038E" w:rsidP="00650754">
            <w:r>
              <w:rPr>
                <w:highlight w:val="green"/>
              </w:rPr>
              <w:t xml:space="preserve">                      </w:t>
            </w:r>
            <w:r w:rsidR="0022278D" w:rsidRPr="00650754">
              <w:rPr>
                <w:highlight w:val="green"/>
              </w:rPr>
              <w:t>M1</w:t>
            </w:r>
            <w:r w:rsidR="00C7707F" w:rsidRPr="00650754">
              <w:rPr>
                <w:highlight w:val="green"/>
              </w:rPr>
              <w:t xml:space="preserve"> </w:t>
            </w:r>
            <w:r w:rsidR="0022278D" w:rsidRPr="00650754">
              <w:rPr>
                <w:highlight w:val="green"/>
              </w:rPr>
              <w:t>E</w:t>
            </w:r>
            <w:r w:rsidR="00F95E2F" w:rsidRPr="00650754">
              <w:rPr>
                <w:highlight w:val="green"/>
              </w:rPr>
              <w:t>xcercise</w:t>
            </w:r>
            <w:r w:rsidR="00A931A8" w:rsidRPr="00650754">
              <w:rPr>
                <w:highlight w:val="green"/>
              </w:rPr>
              <w:t xml:space="preserve"> – </w:t>
            </w:r>
            <w:r w:rsidR="00680F88">
              <w:rPr>
                <w:highlight w:val="green"/>
              </w:rPr>
              <w:t xml:space="preserve">October </w:t>
            </w:r>
            <w:r w:rsidR="0035353D">
              <w:rPr>
                <w:highlight w:val="green"/>
              </w:rPr>
              <w:t>1</w:t>
            </w:r>
            <w:r w:rsidR="0035353D" w:rsidRPr="0035353D">
              <w:rPr>
                <w:highlight w:val="green"/>
                <w:vertAlign w:val="superscript"/>
              </w:rPr>
              <w:t>st</w:t>
            </w:r>
            <w:r w:rsidR="0035353D">
              <w:rPr>
                <w:highlight w:val="green"/>
              </w:rPr>
              <w:t xml:space="preserve"> </w:t>
            </w:r>
          </w:p>
          <w:p w14:paraId="72436CC5" w14:textId="77777777" w:rsidR="00A302C8" w:rsidRDefault="00A302C8" w:rsidP="00EA3A6D"/>
          <w:p w14:paraId="2635AB0D" w14:textId="0CFB06C1" w:rsidR="0022278D" w:rsidRDefault="0022278D" w:rsidP="00EA3A6D">
            <w:r w:rsidRPr="00650754">
              <w:rPr>
                <w:highlight w:val="yellow"/>
              </w:rPr>
              <w:t>M2</w:t>
            </w:r>
            <w:r w:rsidR="00C7707F" w:rsidRPr="00650754">
              <w:rPr>
                <w:highlight w:val="yellow"/>
              </w:rPr>
              <w:t xml:space="preserve"> </w:t>
            </w:r>
            <w:r w:rsidRPr="00650754">
              <w:rPr>
                <w:highlight w:val="yellow"/>
              </w:rPr>
              <w:t>C</w:t>
            </w:r>
            <w:r w:rsidR="00F95E2F" w:rsidRPr="00650754">
              <w:rPr>
                <w:highlight w:val="yellow"/>
              </w:rPr>
              <w:t>oncept</w:t>
            </w:r>
            <w:r w:rsidR="00A931A8" w:rsidRPr="00650754">
              <w:rPr>
                <w:highlight w:val="yellow"/>
              </w:rPr>
              <w:t xml:space="preserve"> </w:t>
            </w:r>
            <w:r w:rsidR="00FE6B53" w:rsidRPr="00650754">
              <w:rPr>
                <w:highlight w:val="yellow"/>
              </w:rPr>
              <w:t>–</w:t>
            </w:r>
            <w:r w:rsidR="00A931A8" w:rsidRPr="00650754">
              <w:rPr>
                <w:highlight w:val="yellow"/>
              </w:rPr>
              <w:t xml:space="preserve"> </w:t>
            </w:r>
            <w:r w:rsidR="00AB68A4">
              <w:rPr>
                <w:highlight w:val="yellow"/>
              </w:rPr>
              <w:t xml:space="preserve">October </w:t>
            </w:r>
            <w:r w:rsidR="00270EE5">
              <w:rPr>
                <w:highlight w:val="yellow"/>
              </w:rPr>
              <w:t>8</w:t>
            </w:r>
            <w:r w:rsidR="00270EE5" w:rsidRPr="00270EE5">
              <w:rPr>
                <w:highlight w:val="yellow"/>
                <w:vertAlign w:val="superscript"/>
              </w:rPr>
              <w:t>th</w:t>
            </w:r>
            <w:r w:rsidR="00270EE5">
              <w:rPr>
                <w:highlight w:val="yellow"/>
              </w:rPr>
              <w:t xml:space="preserve"> </w:t>
            </w:r>
            <w:r w:rsidR="00FE6B53">
              <w:t xml:space="preserve"> </w:t>
            </w:r>
          </w:p>
          <w:p w14:paraId="3FB96ECF" w14:textId="298A8DDE" w:rsidR="0022278D" w:rsidRDefault="00185958" w:rsidP="00EA3A6D">
            <w:r>
              <w:rPr>
                <w:highlight w:val="green"/>
              </w:rPr>
              <w:t xml:space="preserve">                      </w:t>
            </w:r>
            <w:r w:rsidR="0022278D" w:rsidRPr="00650754">
              <w:rPr>
                <w:highlight w:val="green"/>
              </w:rPr>
              <w:t>M2</w:t>
            </w:r>
            <w:r w:rsidR="00C7707F" w:rsidRPr="00650754">
              <w:rPr>
                <w:highlight w:val="green"/>
              </w:rPr>
              <w:t xml:space="preserve"> </w:t>
            </w:r>
            <w:r w:rsidR="0022278D" w:rsidRPr="00650754">
              <w:rPr>
                <w:highlight w:val="green"/>
              </w:rPr>
              <w:t>E</w:t>
            </w:r>
            <w:r w:rsidR="00365668" w:rsidRPr="00650754">
              <w:rPr>
                <w:highlight w:val="green"/>
              </w:rPr>
              <w:t>xcercise</w:t>
            </w:r>
            <w:r w:rsidR="00FE6B53" w:rsidRPr="00650754">
              <w:rPr>
                <w:highlight w:val="green"/>
              </w:rPr>
              <w:t xml:space="preserve"> – </w:t>
            </w:r>
            <w:r w:rsidR="008A4F17">
              <w:rPr>
                <w:highlight w:val="green"/>
              </w:rPr>
              <w:t xml:space="preserve">October </w:t>
            </w:r>
            <w:r w:rsidR="00270EE5">
              <w:rPr>
                <w:highlight w:val="green"/>
              </w:rPr>
              <w:t>15</w:t>
            </w:r>
            <w:r w:rsidR="00270EE5" w:rsidRPr="00270EE5">
              <w:rPr>
                <w:highlight w:val="green"/>
                <w:vertAlign w:val="superscript"/>
              </w:rPr>
              <w:t>th</w:t>
            </w:r>
            <w:r w:rsidR="00270EE5">
              <w:rPr>
                <w:highlight w:val="green"/>
              </w:rPr>
              <w:t xml:space="preserve"> </w:t>
            </w:r>
            <w:r w:rsidR="00B51AA6">
              <w:rPr>
                <w:highlight w:val="green"/>
              </w:rPr>
              <w:t xml:space="preserve"> </w:t>
            </w:r>
            <w:r w:rsidR="00FE6B53">
              <w:t xml:space="preserve"> </w:t>
            </w:r>
          </w:p>
          <w:p w14:paraId="5BB5CC59" w14:textId="77777777" w:rsidR="00A302C8" w:rsidRDefault="00A302C8" w:rsidP="00EA3A6D"/>
          <w:p w14:paraId="4F0CBC4F" w14:textId="3F21536B" w:rsidR="0022278D" w:rsidRDefault="0022278D" w:rsidP="00EA3A6D">
            <w:r w:rsidRPr="00650754">
              <w:rPr>
                <w:highlight w:val="yellow"/>
              </w:rPr>
              <w:t>M3</w:t>
            </w:r>
            <w:r w:rsidR="00C7707F" w:rsidRPr="00650754">
              <w:rPr>
                <w:highlight w:val="yellow"/>
              </w:rPr>
              <w:t xml:space="preserve"> </w:t>
            </w:r>
            <w:r w:rsidRPr="00650754">
              <w:rPr>
                <w:highlight w:val="yellow"/>
              </w:rPr>
              <w:t>C</w:t>
            </w:r>
            <w:r w:rsidR="00F95E2F" w:rsidRPr="00650754">
              <w:rPr>
                <w:highlight w:val="yellow"/>
              </w:rPr>
              <w:t>oncept</w:t>
            </w:r>
            <w:r w:rsidR="00FE6B53" w:rsidRPr="00650754">
              <w:rPr>
                <w:highlight w:val="yellow"/>
              </w:rPr>
              <w:t xml:space="preserve"> – </w:t>
            </w:r>
            <w:r w:rsidR="008A4F17">
              <w:rPr>
                <w:highlight w:val="yellow"/>
              </w:rPr>
              <w:t xml:space="preserve">October </w:t>
            </w:r>
            <w:r w:rsidR="005F23DB">
              <w:rPr>
                <w:highlight w:val="yellow"/>
              </w:rPr>
              <w:t>2</w:t>
            </w:r>
            <w:r w:rsidR="00270EE5">
              <w:rPr>
                <w:highlight w:val="yellow"/>
              </w:rPr>
              <w:t>2</w:t>
            </w:r>
            <w:r w:rsidR="007D1AA6" w:rsidRPr="007D1AA6">
              <w:rPr>
                <w:highlight w:val="yellow"/>
                <w:vertAlign w:val="superscript"/>
              </w:rPr>
              <w:t>nd</w:t>
            </w:r>
            <w:r w:rsidR="00FE6B53">
              <w:t xml:space="preserve"> </w:t>
            </w:r>
          </w:p>
          <w:p w14:paraId="13A7870F" w14:textId="77C4B7F3" w:rsidR="001511E9" w:rsidRDefault="0090038E" w:rsidP="00EA3A6D">
            <w:r>
              <w:rPr>
                <w:highlight w:val="green"/>
              </w:rPr>
              <w:t xml:space="preserve">                      </w:t>
            </w:r>
            <w:r w:rsidR="0022278D" w:rsidRPr="00650754">
              <w:rPr>
                <w:highlight w:val="green"/>
              </w:rPr>
              <w:t>M</w:t>
            </w:r>
            <w:r w:rsidR="001511E9" w:rsidRPr="00650754">
              <w:rPr>
                <w:highlight w:val="green"/>
              </w:rPr>
              <w:t>3</w:t>
            </w:r>
            <w:r w:rsidR="00C7707F" w:rsidRPr="00650754">
              <w:rPr>
                <w:highlight w:val="green"/>
              </w:rPr>
              <w:t xml:space="preserve"> </w:t>
            </w:r>
            <w:r w:rsidR="001511E9" w:rsidRPr="00650754">
              <w:rPr>
                <w:highlight w:val="green"/>
              </w:rPr>
              <w:t>E</w:t>
            </w:r>
            <w:r w:rsidR="00365668" w:rsidRPr="00650754">
              <w:rPr>
                <w:highlight w:val="green"/>
              </w:rPr>
              <w:t>xcercise</w:t>
            </w:r>
            <w:r w:rsidR="00FE6B53" w:rsidRPr="00650754">
              <w:rPr>
                <w:highlight w:val="green"/>
              </w:rPr>
              <w:t xml:space="preserve"> – </w:t>
            </w:r>
            <w:r w:rsidR="007D1AA6">
              <w:rPr>
                <w:highlight w:val="green"/>
              </w:rPr>
              <w:t>October 29</w:t>
            </w:r>
            <w:r w:rsidR="007D1AA6" w:rsidRPr="007D1AA6">
              <w:rPr>
                <w:highlight w:val="green"/>
                <w:vertAlign w:val="superscript"/>
              </w:rPr>
              <w:t>th</w:t>
            </w:r>
            <w:r w:rsidR="007D1AA6">
              <w:rPr>
                <w:highlight w:val="green"/>
              </w:rPr>
              <w:t xml:space="preserve"> </w:t>
            </w:r>
            <w:r w:rsidR="00FE6B53">
              <w:t xml:space="preserve"> </w:t>
            </w:r>
          </w:p>
          <w:p w14:paraId="469108D1" w14:textId="77777777" w:rsidR="00A302C8" w:rsidRDefault="00A302C8" w:rsidP="00EA3A6D"/>
          <w:p w14:paraId="1C0B5929" w14:textId="2135527B" w:rsidR="001511E9" w:rsidRDefault="001511E9" w:rsidP="00EA3A6D">
            <w:r w:rsidRPr="00650754">
              <w:rPr>
                <w:highlight w:val="yellow"/>
              </w:rPr>
              <w:t>M4</w:t>
            </w:r>
            <w:r w:rsidR="00C7707F" w:rsidRPr="00650754">
              <w:rPr>
                <w:highlight w:val="yellow"/>
              </w:rPr>
              <w:t xml:space="preserve"> </w:t>
            </w:r>
            <w:r w:rsidRPr="00650754">
              <w:rPr>
                <w:highlight w:val="yellow"/>
              </w:rPr>
              <w:t>C</w:t>
            </w:r>
            <w:r w:rsidR="00F95E2F" w:rsidRPr="00650754">
              <w:rPr>
                <w:highlight w:val="yellow"/>
              </w:rPr>
              <w:t>oncept</w:t>
            </w:r>
            <w:r w:rsidR="00FE6B53" w:rsidRPr="00650754">
              <w:rPr>
                <w:highlight w:val="yellow"/>
              </w:rPr>
              <w:t xml:space="preserve"> – </w:t>
            </w:r>
            <w:r w:rsidR="005F23DB">
              <w:rPr>
                <w:highlight w:val="yellow"/>
              </w:rPr>
              <w:t xml:space="preserve">November </w:t>
            </w:r>
            <w:r w:rsidR="007D1AA6">
              <w:rPr>
                <w:highlight w:val="yellow"/>
              </w:rPr>
              <w:t>5</w:t>
            </w:r>
            <w:r w:rsidR="005F23DB" w:rsidRPr="005F23DB">
              <w:rPr>
                <w:highlight w:val="yellow"/>
                <w:vertAlign w:val="superscript"/>
              </w:rPr>
              <w:t>t</w:t>
            </w:r>
            <w:r w:rsidR="005F23DB">
              <w:rPr>
                <w:highlight w:val="yellow"/>
                <w:vertAlign w:val="superscript"/>
              </w:rPr>
              <w:t>h</w:t>
            </w:r>
            <w:r w:rsidR="00C1077D">
              <w:rPr>
                <w:highlight w:val="yellow"/>
              </w:rPr>
              <w:t xml:space="preserve"> </w:t>
            </w:r>
            <w:r w:rsidR="00E623B1">
              <w:t xml:space="preserve"> </w:t>
            </w:r>
          </w:p>
          <w:p w14:paraId="28626A5E" w14:textId="3277727E" w:rsidR="001511E9" w:rsidRDefault="00185958" w:rsidP="00EA3A6D">
            <w:r>
              <w:rPr>
                <w:highlight w:val="green"/>
              </w:rPr>
              <w:t xml:space="preserve">                      </w:t>
            </w:r>
            <w:r w:rsidR="001511E9" w:rsidRPr="00650754">
              <w:rPr>
                <w:highlight w:val="green"/>
              </w:rPr>
              <w:t>M4</w:t>
            </w:r>
            <w:r w:rsidR="00C7707F" w:rsidRPr="00650754">
              <w:rPr>
                <w:highlight w:val="green"/>
              </w:rPr>
              <w:t xml:space="preserve"> </w:t>
            </w:r>
            <w:r w:rsidR="001511E9" w:rsidRPr="00650754">
              <w:rPr>
                <w:highlight w:val="green"/>
              </w:rPr>
              <w:t>E</w:t>
            </w:r>
            <w:r w:rsidR="00365668" w:rsidRPr="00650754">
              <w:rPr>
                <w:highlight w:val="green"/>
              </w:rPr>
              <w:t>xcercise</w:t>
            </w:r>
            <w:r w:rsidR="00E623B1" w:rsidRPr="00650754">
              <w:rPr>
                <w:highlight w:val="green"/>
              </w:rPr>
              <w:t xml:space="preserve"> – </w:t>
            </w:r>
            <w:r w:rsidR="005F23DB">
              <w:rPr>
                <w:highlight w:val="green"/>
              </w:rPr>
              <w:t xml:space="preserve">November </w:t>
            </w:r>
            <w:r w:rsidR="00C1077D">
              <w:rPr>
                <w:highlight w:val="green"/>
              </w:rPr>
              <w:t>1</w:t>
            </w:r>
            <w:r w:rsidR="00EB0541">
              <w:rPr>
                <w:highlight w:val="green"/>
              </w:rPr>
              <w:t>2</w:t>
            </w:r>
            <w:r w:rsidR="002C4B62" w:rsidRPr="00650754">
              <w:rPr>
                <w:highlight w:val="green"/>
                <w:vertAlign w:val="superscript"/>
              </w:rPr>
              <w:t>th</w:t>
            </w:r>
            <w:r w:rsidR="002C4B62">
              <w:t xml:space="preserve"> </w:t>
            </w:r>
          </w:p>
          <w:p w14:paraId="7B8FF5AC" w14:textId="77777777" w:rsidR="00A302C8" w:rsidRDefault="00A302C8" w:rsidP="00EA3A6D"/>
          <w:p w14:paraId="0C63A665" w14:textId="454055F2" w:rsidR="001511E9" w:rsidRDefault="001511E9" w:rsidP="00EA3A6D">
            <w:r w:rsidRPr="00650754">
              <w:rPr>
                <w:highlight w:val="yellow"/>
              </w:rPr>
              <w:t>M5</w:t>
            </w:r>
            <w:r w:rsidR="00C7707F" w:rsidRPr="00650754">
              <w:rPr>
                <w:highlight w:val="yellow"/>
              </w:rPr>
              <w:t xml:space="preserve"> </w:t>
            </w:r>
            <w:r w:rsidR="00F95E2F" w:rsidRPr="00650754">
              <w:rPr>
                <w:highlight w:val="yellow"/>
              </w:rPr>
              <w:t>Concept</w:t>
            </w:r>
            <w:r w:rsidR="0090038E">
              <w:rPr>
                <w:highlight w:val="yellow"/>
              </w:rPr>
              <w:t xml:space="preserve"> </w:t>
            </w:r>
            <w:r w:rsidR="002C4B62" w:rsidRPr="00650754">
              <w:rPr>
                <w:highlight w:val="yellow"/>
              </w:rPr>
              <w:t xml:space="preserve">– </w:t>
            </w:r>
            <w:r w:rsidR="00B636F0">
              <w:rPr>
                <w:highlight w:val="yellow"/>
              </w:rPr>
              <w:t>November 19</w:t>
            </w:r>
            <w:r w:rsidR="00B636F0" w:rsidRPr="00B636F0">
              <w:rPr>
                <w:highlight w:val="yellow"/>
                <w:vertAlign w:val="superscript"/>
              </w:rPr>
              <w:t>th</w:t>
            </w:r>
            <w:r w:rsidR="00B636F0">
              <w:rPr>
                <w:highlight w:val="yellow"/>
              </w:rPr>
              <w:t xml:space="preserve"> </w:t>
            </w:r>
          </w:p>
          <w:p w14:paraId="53EA7AF9" w14:textId="57F18547" w:rsidR="00E865D2" w:rsidRPr="00E865D2" w:rsidRDefault="00185958" w:rsidP="002C4B62">
            <w:r>
              <w:rPr>
                <w:highlight w:val="green"/>
              </w:rPr>
              <w:t xml:space="preserve">                      </w:t>
            </w:r>
            <w:r w:rsidR="001511E9" w:rsidRPr="00650754">
              <w:rPr>
                <w:highlight w:val="green"/>
              </w:rPr>
              <w:t>M5</w:t>
            </w:r>
            <w:r w:rsidR="00C7707F" w:rsidRPr="00650754">
              <w:rPr>
                <w:highlight w:val="green"/>
              </w:rPr>
              <w:t xml:space="preserve"> </w:t>
            </w:r>
            <w:r w:rsidR="00B636F0">
              <w:rPr>
                <w:highlight w:val="green"/>
              </w:rPr>
              <w:t xml:space="preserve">Exercise </w:t>
            </w:r>
            <w:r w:rsidR="002C4B62" w:rsidRPr="00650754">
              <w:rPr>
                <w:highlight w:val="green"/>
              </w:rPr>
              <w:t xml:space="preserve">– </w:t>
            </w:r>
            <w:r w:rsidR="002E0C78">
              <w:rPr>
                <w:highlight w:val="green"/>
              </w:rPr>
              <w:t>November 26</w:t>
            </w:r>
            <w:r w:rsidR="002C4B62" w:rsidRPr="00650754">
              <w:rPr>
                <w:highlight w:val="green"/>
                <w:vertAlign w:val="superscript"/>
              </w:rPr>
              <w:t>th</w:t>
            </w:r>
            <w:r w:rsidR="002C4B62">
              <w:t xml:space="preserve"> </w:t>
            </w:r>
          </w:p>
        </w:tc>
      </w:tr>
      <w:tr w:rsidR="0027490E" w14:paraId="1E4349DD" w14:textId="77777777" w:rsidTr="00D41E7F">
        <w:tc>
          <w:tcPr>
            <w:tcW w:w="3235" w:type="dxa"/>
            <w:vAlign w:val="center"/>
          </w:tcPr>
          <w:p w14:paraId="75E9C80F" w14:textId="388FF916" w:rsidR="0027490E" w:rsidRPr="00D41E7F" w:rsidRDefault="007E0949" w:rsidP="00D41E7F">
            <w:pPr>
              <w:jc w:val="center"/>
              <w:rPr>
                <w:b w:val="0"/>
                <w:sz w:val="32"/>
                <w:szCs w:val="32"/>
              </w:rPr>
            </w:pPr>
            <w:r w:rsidRPr="00D41E7F">
              <w:rPr>
                <w:bCs/>
                <w:sz w:val="32"/>
                <w:szCs w:val="32"/>
                <w:highlight w:val="green"/>
              </w:rPr>
              <w:t>E</w:t>
            </w:r>
            <w:r w:rsidR="00BA3511" w:rsidRPr="00D41E7F">
              <w:rPr>
                <w:bCs/>
                <w:sz w:val="32"/>
                <w:szCs w:val="32"/>
                <w:highlight w:val="green"/>
              </w:rPr>
              <w:t>xcercise</w:t>
            </w:r>
            <w:r w:rsidR="0027490E" w:rsidRPr="00D41E7F">
              <w:rPr>
                <w:b w:val="0"/>
                <w:sz w:val="32"/>
                <w:szCs w:val="32"/>
              </w:rPr>
              <w:t xml:space="preserve"> Assessments</w:t>
            </w:r>
          </w:p>
          <w:p w14:paraId="24ACE93A" w14:textId="065389D4" w:rsidR="0027490E" w:rsidRPr="00D41E7F" w:rsidRDefault="003C2CC8" w:rsidP="00D41E7F">
            <w:pPr>
              <w:jc w:val="center"/>
              <w:rPr>
                <w:b w:val="0"/>
                <w:sz w:val="32"/>
                <w:szCs w:val="32"/>
              </w:rPr>
            </w:pPr>
            <w:r w:rsidRPr="00D41E7F">
              <w:rPr>
                <w:b w:val="0"/>
                <w:sz w:val="32"/>
                <w:szCs w:val="32"/>
              </w:rPr>
              <w:t>5</w:t>
            </w:r>
            <w:r w:rsidR="0027490E" w:rsidRPr="00D41E7F">
              <w:rPr>
                <w:b w:val="0"/>
                <w:sz w:val="32"/>
                <w:szCs w:val="32"/>
              </w:rPr>
              <w:t xml:space="preserve"> @ </w:t>
            </w:r>
            <w:r w:rsidRPr="00D41E7F">
              <w:rPr>
                <w:b w:val="0"/>
                <w:sz w:val="32"/>
                <w:szCs w:val="32"/>
              </w:rPr>
              <w:t>10</w:t>
            </w:r>
            <w:r w:rsidR="0027490E" w:rsidRPr="00D41E7F">
              <w:rPr>
                <w:b w:val="0"/>
                <w:sz w:val="32"/>
                <w:szCs w:val="32"/>
              </w:rPr>
              <w:t>% each = 30%</w:t>
            </w:r>
            <w:r w:rsidR="0027490E" w:rsidRPr="00D41E7F">
              <w:rPr>
                <w:b w:val="0"/>
                <w:sz w:val="32"/>
                <w:szCs w:val="32"/>
              </w:rPr>
              <w:br/>
              <w:t>Via McGrawHill</w:t>
            </w:r>
          </w:p>
          <w:p w14:paraId="187C20A0" w14:textId="77777777" w:rsidR="0027490E" w:rsidRPr="00EE4FB8" w:rsidRDefault="0027490E" w:rsidP="00D41E7F">
            <w:pPr>
              <w:pStyle w:val="Heading4"/>
              <w:jc w:val="center"/>
            </w:pPr>
            <w:r w:rsidRPr="00EE4FB8">
              <w:rPr>
                <w:noProof/>
              </w:rPr>
              <w:drawing>
                <wp:inline distT="0" distB="0" distL="0" distR="0" wp14:anchorId="4D637C0A" wp14:editId="7C9A688A">
                  <wp:extent cx="1080198" cy="196267"/>
                  <wp:effectExtent l="0" t="0" r="5715" b="0"/>
                  <wp:docPr id="2" name="Picture 2" title="connec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104702" cy="200719"/>
                          </a:xfrm>
                          <a:prstGeom prst="rect">
                            <a:avLst/>
                          </a:prstGeom>
                          <a:noFill/>
                        </pic:spPr>
                      </pic:pic>
                    </a:graphicData>
                  </a:graphic>
                </wp:inline>
              </w:drawing>
            </w:r>
          </w:p>
        </w:tc>
        <w:tc>
          <w:tcPr>
            <w:tcW w:w="900" w:type="dxa"/>
            <w:vAlign w:val="center"/>
          </w:tcPr>
          <w:p w14:paraId="6CFC69B2" w14:textId="256A6C3B" w:rsidR="0027490E" w:rsidRPr="00EE4FB8" w:rsidRDefault="0023725F" w:rsidP="0068716B">
            <w:pPr>
              <w:jc w:val="center"/>
              <w:rPr>
                <w:b w:val="0"/>
                <w:szCs w:val="36"/>
              </w:rPr>
            </w:pPr>
            <w:r>
              <w:rPr>
                <w:b w:val="0"/>
                <w:szCs w:val="36"/>
              </w:rPr>
              <w:t>5</w:t>
            </w:r>
            <w:r w:rsidR="0027490E">
              <w:rPr>
                <w:b w:val="0"/>
                <w:szCs w:val="36"/>
              </w:rPr>
              <w:t>0</w:t>
            </w:r>
            <w:r w:rsidR="0027490E" w:rsidRPr="00EE4FB8">
              <w:rPr>
                <w:b w:val="0"/>
                <w:szCs w:val="36"/>
              </w:rPr>
              <w:t>%</w:t>
            </w:r>
          </w:p>
        </w:tc>
        <w:tc>
          <w:tcPr>
            <w:tcW w:w="5400" w:type="dxa"/>
            <w:vMerge/>
          </w:tcPr>
          <w:p w14:paraId="2A6FCE1F" w14:textId="77777777" w:rsidR="0027490E" w:rsidRPr="00EE4FB8" w:rsidRDefault="0027490E" w:rsidP="00BD2288">
            <w:pPr>
              <w:pStyle w:val="Heading4"/>
              <w:spacing w:before="0" w:after="0" w:line="360" w:lineRule="auto"/>
              <w:rPr>
                <w:b w:val="0"/>
                <w:szCs w:val="30"/>
              </w:rPr>
            </w:pPr>
          </w:p>
        </w:tc>
      </w:tr>
      <w:tr w:rsidR="0027490E" w14:paraId="6AD89057" w14:textId="77777777" w:rsidTr="0068716B">
        <w:tc>
          <w:tcPr>
            <w:tcW w:w="3235" w:type="dxa"/>
          </w:tcPr>
          <w:p w14:paraId="46D045F7" w14:textId="77BBCBE9" w:rsidR="0027490E" w:rsidRPr="000963D7" w:rsidRDefault="00A96040" w:rsidP="00BD2288">
            <w:pPr>
              <w:rPr>
                <w:b w:val="0"/>
                <w:sz w:val="30"/>
                <w:szCs w:val="30"/>
              </w:rPr>
            </w:pPr>
            <w:r w:rsidRPr="000963D7">
              <w:rPr>
                <w:b w:val="0"/>
                <w:sz w:val="30"/>
                <w:szCs w:val="30"/>
              </w:rPr>
              <w:t>C</w:t>
            </w:r>
            <w:r w:rsidR="00992998" w:rsidRPr="000963D7">
              <w:rPr>
                <w:b w:val="0"/>
                <w:sz w:val="30"/>
                <w:szCs w:val="30"/>
              </w:rPr>
              <w:t xml:space="preserve">umulative </w:t>
            </w:r>
            <w:r w:rsidR="000963D7" w:rsidRPr="000963D7">
              <w:rPr>
                <w:b w:val="0"/>
                <w:sz w:val="30"/>
                <w:szCs w:val="30"/>
              </w:rPr>
              <w:t>A</w:t>
            </w:r>
            <w:r w:rsidR="0027490E" w:rsidRPr="000963D7">
              <w:rPr>
                <w:b w:val="0"/>
                <w:sz w:val="30"/>
                <w:szCs w:val="30"/>
              </w:rPr>
              <w:t>ssessment</w:t>
            </w:r>
          </w:p>
          <w:p w14:paraId="3F18E44E" w14:textId="77777777" w:rsidR="0027490E" w:rsidRPr="000963D7" w:rsidRDefault="0027490E" w:rsidP="00BD2288">
            <w:pPr>
              <w:pStyle w:val="Heading4"/>
              <w:spacing w:before="0"/>
              <w:rPr>
                <w:b w:val="0"/>
                <w:sz w:val="30"/>
                <w:szCs w:val="30"/>
              </w:rPr>
            </w:pPr>
            <w:r w:rsidRPr="000963D7">
              <w:rPr>
                <w:b w:val="0"/>
                <w:sz w:val="30"/>
                <w:szCs w:val="30"/>
              </w:rPr>
              <w:t>Via McGrawHill</w:t>
            </w:r>
          </w:p>
          <w:p w14:paraId="38FB5A6E" w14:textId="77777777" w:rsidR="0027490E" w:rsidRPr="00EE4FB8" w:rsidRDefault="0027490E" w:rsidP="00BD2288">
            <w:pPr>
              <w:spacing w:after="240"/>
            </w:pPr>
            <w:r w:rsidRPr="001A5101">
              <w:rPr>
                <w:noProof/>
                <w:sz w:val="32"/>
                <w:szCs w:val="32"/>
              </w:rPr>
              <w:drawing>
                <wp:inline distT="0" distB="0" distL="0" distR="0" wp14:anchorId="3A6E7726" wp14:editId="3ADDBD81">
                  <wp:extent cx="1080198" cy="196267"/>
                  <wp:effectExtent l="0" t="0" r="5715" b="0"/>
                  <wp:docPr id="4" name="Picture 4" title="connec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104702" cy="200719"/>
                          </a:xfrm>
                          <a:prstGeom prst="rect">
                            <a:avLst/>
                          </a:prstGeom>
                          <a:noFill/>
                        </pic:spPr>
                      </pic:pic>
                    </a:graphicData>
                  </a:graphic>
                </wp:inline>
              </w:drawing>
            </w:r>
          </w:p>
        </w:tc>
        <w:tc>
          <w:tcPr>
            <w:tcW w:w="900" w:type="dxa"/>
            <w:vAlign w:val="center"/>
          </w:tcPr>
          <w:p w14:paraId="1DC8FC7D" w14:textId="77777777" w:rsidR="0027490E" w:rsidRPr="00EE4FB8" w:rsidRDefault="0027490E" w:rsidP="0068716B">
            <w:pPr>
              <w:jc w:val="center"/>
              <w:rPr>
                <w:b w:val="0"/>
                <w:szCs w:val="36"/>
              </w:rPr>
            </w:pPr>
            <w:r>
              <w:rPr>
                <w:b w:val="0"/>
                <w:szCs w:val="36"/>
              </w:rPr>
              <w:t>35</w:t>
            </w:r>
            <w:r w:rsidRPr="00EE4FB8">
              <w:rPr>
                <w:b w:val="0"/>
                <w:szCs w:val="36"/>
              </w:rPr>
              <w:t>%</w:t>
            </w:r>
          </w:p>
        </w:tc>
        <w:tc>
          <w:tcPr>
            <w:tcW w:w="5400" w:type="dxa"/>
            <w:vAlign w:val="center"/>
          </w:tcPr>
          <w:p w14:paraId="428B08AC" w14:textId="046E7FAA" w:rsidR="0027490E" w:rsidRPr="00E55D87" w:rsidRDefault="0027490E" w:rsidP="00185958">
            <w:pPr>
              <w:jc w:val="center"/>
              <w:rPr>
                <w:bCs/>
                <w:sz w:val="40"/>
                <w:szCs w:val="40"/>
              </w:rPr>
            </w:pPr>
            <w:r w:rsidRPr="00E55D87">
              <w:rPr>
                <w:bCs/>
                <w:sz w:val="40"/>
                <w:szCs w:val="40"/>
              </w:rPr>
              <w:t>T</w:t>
            </w:r>
            <w:r w:rsidR="00594FB6">
              <w:rPr>
                <w:bCs/>
                <w:sz w:val="40"/>
                <w:szCs w:val="40"/>
              </w:rPr>
              <w:t>UESDAY</w:t>
            </w:r>
            <w:r w:rsidRPr="00E55D87">
              <w:rPr>
                <w:bCs/>
                <w:sz w:val="40"/>
                <w:szCs w:val="40"/>
              </w:rPr>
              <w:t xml:space="preserve">, </w:t>
            </w:r>
            <w:r w:rsidR="009603CA">
              <w:rPr>
                <w:bCs/>
                <w:sz w:val="40"/>
                <w:szCs w:val="40"/>
              </w:rPr>
              <w:t>December 6</w:t>
            </w:r>
            <w:r w:rsidR="009603CA" w:rsidRPr="009603CA">
              <w:rPr>
                <w:bCs/>
                <w:sz w:val="40"/>
                <w:szCs w:val="40"/>
                <w:vertAlign w:val="superscript"/>
              </w:rPr>
              <w:t>th</w:t>
            </w:r>
            <w:r w:rsidR="009603CA">
              <w:rPr>
                <w:bCs/>
                <w:sz w:val="40"/>
                <w:szCs w:val="40"/>
              </w:rPr>
              <w:t xml:space="preserve"> </w:t>
            </w:r>
            <w:r w:rsidR="00F72C8D" w:rsidRPr="00E55D87">
              <w:rPr>
                <w:bCs/>
                <w:sz w:val="40"/>
                <w:szCs w:val="40"/>
              </w:rPr>
              <w:t xml:space="preserve">@ </w:t>
            </w:r>
            <w:r w:rsidRPr="00E55D87">
              <w:rPr>
                <w:bCs/>
                <w:sz w:val="40"/>
                <w:szCs w:val="40"/>
              </w:rPr>
              <w:t>7:00pm</w:t>
            </w:r>
          </w:p>
        </w:tc>
      </w:tr>
      <w:tr w:rsidR="0027490E" w14:paraId="29556DD6" w14:textId="77777777" w:rsidTr="0088186B">
        <w:tc>
          <w:tcPr>
            <w:tcW w:w="3235" w:type="dxa"/>
          </w:tcPr>
          <w:p w14:paraId="11263BFD" w14:textId="77777777" w:rsidR="0027490E" w:rsidRPr="00EE4FB8" w:rsidRDefault="0027490E" w:rsidP="00BD2288">
            <w:pPr>
              <w:rPr>
                <w:b w:val="0"/>
                <w:bCs/>
                <w:szCs w:val="32"/>
              </w:rPr>
            </w:pPr>
            <w:r w:rsidRPr="00EE4FB8">
              <w:rPr>
                <w:b w:val="0"/>
                <w:bCs/>
                <w:szCs w:val="32"/>
              </w:rPr>
              <w:t>Total</w:t>
            </w:r>
          </w:p>
        </w:tc>
        <w:tc>
          <w:tcPr>
            <w:tcW w:w="900" w:type="dxa"/>
          </w:tcPr>
          <w:p w14:paraId="02D81F6C" w14:textId="77777777" w:rsidR="0027490E" w:rsidRPr="00EE4FB8" w:rsidRDefault="0027490E" w:rsidP="00BD2288">
            <w:pPr>
              <w:jc w:val="center"/>
              <w:rPr>
                <w:b w:val="0"/>
                <w:szCs w:val="36"/>
              </w:rPr>
            </w:pPr>
            <w:r w:rsidRPr="00EE4FB8">
              <w:rPr>
                <w:b w:val="0"/>
                <w:szCs w:val="36"/>
              </w:rPr>
              <w:t>100%</w:t>
            </w:r>
          </w:p>
        </w:tc>
        <w:tc>
          <w:tcPr>
            <w:tcW w:w="5400" w:type="dxa"/>
          </w:tcPr>
          <w:p w14:paraId="383A22CA" w14:textId="77777777" w:rsidR="0027490E" w:rsidRPr="00EE4FB8" w:rsidRDefault="0027490E" w:rsidP="00BD2288"/>
        </w:tc>
      </w:tr>
    </w:tbl>
    <w:p w14:paraId="413AD96D" w14:textId="46FB3F0A" w:rsidR="00C90BCE" w:rsidRDefault="00992998" w:rsidP="00FD68A9">
      <w:pPr>
        <w:spacing w:after="240"/>
        <w:rPr>
          <w:rFonts w:ascii="Calibri" w:hAnsi="Calibri"/>
          <w:b w:val="0"/>
        </w:rPr>
      </w:pPr>
      <w:r>
        <w:rPr>
          <w:rFonts w:ascii="Calibri" w:hAnsi="Calibri"/>
          <w:b w:val="0"/>
        </w:rPr>
        <w:t xml:space="preserve"> </w:t>
      </w:r>
    </w:p>
    <w:p w14:paraId="09B3FA7A" w14:textId="77777777" w:rsidR="00C90BCE" w:rsidRDefault="00C90BCE" w:rsidP="00FD68A9">
      <w:pPr>
        <w:pStyle w:val="Heading2"/>
      </w:pPr>
      <w:r w:rsidRPr="00FD68A9">
        <w:rPr>
          <w:highlight w:val="yellow"/>
        </w:rPr>
        <w:t>Requirement/Assignment Details</w:t>
      </w:r>
    </w:p>
    <w:p w14:paraId="3A5B07B5" w14:textId="75564A82" w:rsidR="001F6D26" w:rsidRDefault="00F936A5" w:rsidP="00F936A5">
      <w:r w:rsidRPr="00EE4FB8">
        <w:rPr>
          <w:szCs w:val="40"/>
        </w:rPr>
        <w:t>*</w:t>
      </w:r>
      <w:r w:rsidRPr="00EE4FB8">
        <w:rPr>
          <w:sz w:val="16"/>
        </w:rPr>
        <w:t xml:space="preserve"> </w:t>
      </w:r>
      <w:r w:rsidRPr="001D1EE7">
        <w:rPr>
          <w:b w:val="0"/>
          <w:bCs/>
        </w:rPr>
        <w:t>All</w:t>
      </w:r>
      <w:r w:rsidRPr="001D1EE7">
        <w:t xml:space="preserve"> </w:t>
      </w:r>
      <w:r w:rsidR="001F6D26">
        <w:t xml:space="preserve">Concept &amp; Exercise </w:t>
      </w:r>
      <w:r w:rsidRPr="001D1EE7">
        <w:t xml:space="preserve">Assessments </w:t>
      </w:r>
      <w:r w:rsidRPr="001D1EE7">
        <w:rPr>
          <w:b w:val="0"/>
          <w:bCs/>
        </w:rPr>
        <w:t xml:space="preserve">are due on the respective </w:t>
      </w:r>
      <w:r w:rsidRPr="001D1EE7">
        <w:t>S</w:t>
      </w:r>
      <w:r w:rsidR="00A34C23">
        <w:t>aturday</w:t>
      </w:r>
      <w:r w:rsidR="00916BB5">
        <w:t xml:space="preserve"> @ </w:t>
      </w:r>
      <w:r w:rsidRPr="001D1EE7">
        <w:t>11:50 am.</w:t>
      </w:r>
      <w:r w:rsidR="005B48F5">
        <w:t xml:space="preserve"> </w:t>
      </w:r>
    </w:p>
    <w:p w14:paraId="03DF638E" w14:textId="68B0E9DA" w:rsidR="00F936A5" w:rsidRDefault="001F6D26" w:rsidP="00F936A5">
      <w:pPr>
        <w:rPr>
          <w:b w:val="0"/>
        </w:rPr>
      </w:pPr>
      <w:r>
        <w:rPr>
          <w:b w:val="0"/>
          <w:bCs/>
        </w:rPr>
        <w:t>* T</w:t>
      </w:r>
      <w:r w:rsidR="00F936A5" w:rsidRPr="001D1EE7">
        <w:rPr>
          <w:b w:val="0"/>
        </w:rPr>
        <w:t xml:space="preserve">he </w:t>
      </w:r>
      <w:r w:rsidR="00916BB5">
        <w:rPr>
          <w:bCs/>
        </w:rPr>
        <w:t xml:space="preserve">Cumulative </w:t>
      </w:r>
      <w:r w:rsidR="00F936A5" w:rsidRPr="001D1EE7">
        <w:rPr>
          <w:bCs/>
        </w:rPr>
        <w:t>Assessment</w:t>
      </w:r>
      <w:r w:rsidR="00F936A5" w:rsidRPr="001D1EE7">
        <w:rPr>
          <w:b w:val="0"/>
        </w:rPr>
        <w:t xml:space="preserve"> </w:t>
      </w:r>
      <w:r>
        <w:rPr>
          <w:b w:val="0"/>
        </w:rPr>
        <w:t xml:space="preserve">WILL BE </w:t>
      </w:r>
      <w:r w:rsidR="00F936A5" w:rsidRPr="001D1EE7">
        <w:rPr>
          <w:b w:val="0"/>
        </w:rPr>
        <w:t xml:space="preserve">completed on </w:t>
      </w:r>
      <w:r w:rsidR="00F936A5" w:rsidRPr="001F6D26">
        <w:rPr>
          <w:bCs/>
        </w:rPr>
        <w:t>T</w:t>
      </w:r>
      <w:r w:rsidR="00A34C23">
        <w:rPr>
          <w:bCs/>
        </w:rPr>
        <w:t>uesday</w:t>
      </w:r>
      <w:r w:rsidR="00F936A5" w:rsidRPr="001F6D26">
        <w:rPr>
          <w:bCs/>
        </w:rPr>
        <w:t xml:space="preserve">, </w:t>
      </w:r>
      <w:r w:rsidR="00A34C23">
        <w:rPr>
          <w:bCs/>
        </w:rPr>
        <w:t>December 6</w:t>
      </w:r>
      <w:r w:rsidR="00A34C23" w:rsidRPr="00A34C23">
        <w:rPr>
          <w:bCs/>
          <w:vertAlign w:val="superscript"/>
        </w:rPr>
        <w:t>th</w:t>
      </w:r>
      <w:r w:rsidR="00A34C23">
        <w:rPr>
          <w:bCs/>
        </w:rPr>
        <w:t xml:space="preserve"> </w:t>
      </w:r>
      <w:r w:rsidRPr="001F6D26">
        <w:rPr>
          <w:bCs/>
        </w:rPr>
        <w:t>@ 7:00 pm.</w:t>
      </w:r>
    </w:p>
    <w:p w14:paraId="2BFADE95" w14:textId="77777777" w:rsidR="00F936A5" w:rsidRDefault="00F936A5" w:rsidP="00F936A5">
      <w:pPr>
        <w:spacing w:before="240"/>
        <w:rPr>
          <w:b w:val="0"/>
        </w:rPr>
      </w:pPr>
      <w:r w:rsidRPr="001D1EE7">
        <w:rPr>
          <w:b w:val="0"/>
        </w:rPr>
        <w:t>Our course uses the</w:t>
      </w:r>
      <w:r w:rsidRPr="001D1EE7">
        <w:t xml:space="preserve"> </w:t>
      </w:r>
      <w:r w:rsidRPr="001D1EE7">
        <w:rPr>
          <w:b w:val="0"/>
        </w:rPr>
        <w:t xml:space="preserve">McGrawHill  </w:t>
      </w:r>
      <w:r w:rsidRPr="001D1EE7">
        <w:rPr>
          <w:noProof/>
        </w:rPr>
        <w:drawing>
          <wp:inline distT="0" distB="0" distL="0" distR="0" wp14:anchorId="0E3DA1D3" wp14:editId="6D75DA24">
            <wp:extent cx="1080198" cy="196267"/>
            <wp:effectExtent l="0" t="0" r="5715" b="0"/>
            <wp:docPr id="6" name="Picture 6" title="connec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104702" cy="200719"/>
                    </a:xfrm>
                    <a:prstGeom prst="rect">
                      <a:avLst/>
                    </a:prstGeom>
                    <a:noFill/>
                  </pic:spPr>
                </pic:pic>
              </a:graphicData>
            </a:graphic>
          </wp:inline>
        </w:drawing>
      </w:r>
      <w:r w:rsidRPr="001D1EE7">
        <w:rPr>
          <w:b w:val="0"/>
        </w:rPr>
        <w:t xml:space="preserve">platform throughout the course.  It is the student’s responsibility to ensure they have a valid working connect code at </w:t>
      </w:r>
      <w:r w:rsidRPr="001D1EE7">
        <w:rPr>
          <w:bCs/>
          <w:u w:val="single"/>
        </w:rPr>
        <w:t>ALL</w:t>
      </w:r>
      <w:r w:rsidRPr="001D1EE7">
        <w:rPr>
          <w:b w:val="0"/>
        </w:rPr>
        <w:t xml:space="preserve"> times.  Technical issues with your connect code WILL NOT be an excuse for missed work or late submissions.</w:t>
      </w:r>
    </w:p>
    <w:p w14:paraId="5239C31C" w14:textId="655B8C44" w:rsidR="00F936A5" w:rsidRPr="00EE4FB8" w:rsidRDefault="00F936A5" w:rsidP="00F936A5">
      <w:pPr>
        <w:spacing w:before="240" w:after="240"/>
        <w:rPr>
          <w:b w:val="0"/>
          <w:szCs w:val="40"/>
        </w:rPr>
      </w:pPr>
      <w:r w:rsidRPr="00EE4FB8">
        <w:rPr>
          <w:b w:val="0"/>
          <w:szCs w:val="40"/>
          <w:u w:val="single"/>
        </w:rPr>
        <w:t>Technical support issues MUST BE addressed with McGraw Hill at 1-800-</w:t>
      </w:r>
      <w:r w:rsidR="004251AB">
        <w:rPr>
          <w:b w:val="0"/>
          <w:szCs w:val="40"/>
          <w:u w:val="single"/>
        </w:rPr>
        <w:t>331-5094</w:t>
      </w:r>
      <w:r w:rsidRPr="00EE4FB8">
        <w:rPr>
          <w:b w:val="0"/>
          <w:szCs w:val="40"/>
          <w:u w:val="single"/>
        </w:rPr>
        <w:t>.</w:t>
      </w:r>
    </w:p>
    <w:p w14:paraId="5BEE43D2" w14:textId="77777777" w:rsidR="00C90BCE" w:rsidRPr="00BB2444" w:rsidRDefault="00C90BCE" w:rsidP="00C90BCE">
      <w:pPr>
        <w:pStyle w:val="Heading1"/>
        <w:jc w:val="left"/>
        <w:rPr>
          <w:lang w:val="en-GB"/>
        </w:rPr>
      </w:pPr>
      <w:bookmarkStart w:id="3" w:name="_Toc54102952"/>
      <w:r w:rsidRPr="00BB2444">
        <w:rPr>
          <w:lang w:val="en-GB"/>
        </w:rPr>
        <w:lastRenderedPageBreak/>
        <w:t>Assignment Submission and Grading</w:t>
      </w:r>
      <w:bookmarkEnd w:id="3"/>
    </w:p>
    <w:p w14:paraId="1E94F2ED" w14:textId="77777777" w:rsidR="00C90BCE" w:rsidRPr="00BB2444" w:rsidRDefault="00C90BCE" w:rsidP="00FD68A9">
      <w:pPr>
        <w:pStyle w:val="Heading2"/>
        <w:rPr>
          <w:rFonts w:eastAsia="Calibri"/>
        </w:rPr>
      </w:pPr>
      <w:r w:rsidRPr="00BB2444">
        <w:rPr>
          <w:rFonts w:eastAsia="Calibri"/>
        </w:rPr>
        <w:t>S</w:t>
      </w:r>
      <w:r w:rsidR="00732840">
        <w:rPr>
          <w:rFonts w:eastAsia="Calibri"/>
        </w:rPr>
        <w:t>ubmitting Assignments &amp; Grading</w:t>
      </w:r>
    </w:p>
    <w:p w14:paraId="456E9227" w14:textId="77777777" w:rsidR="001716E7" w:rsidRDefault="001716E7" w:rsidP="001716E7">
      <w:pPr>
        <w:spacing w:after="240"/>
        <w:rPr>
          <w:b w:val="0"/>
          <w:szCs w:val="36"/>
        </w:rPr>
      </w:pPr>
      <w:bookmarkStart w:id="4" w:name="_Hlk522105792"/>
      <w:r w:rsidRPr="00EE4FB8">
        <w:rPr>
          <w:b w:val="0"/>
          <w:szCs w:val="36"/>
        </w:rPr>
        <w:t xml:space="preserve">No Extensions will be granted for </w:t>
      </w:r>
      <w:r w:rsidRPr="00EE4FB8">
        <w:rPr>
          <w:b w:val="0"/>
          <w:szCs w:val="36"/>
          <w:u w:val="single"/>
        </w:rPr>
        <w:t>original</w:t>
      </w:r>
      <w:r w:rsidRPr="00EE4FB8">
        <w:rPr>
          <w:b w:val="0"/>
          <w:szCs w:val="36"/>
        </w:rPr>
        <w:t xml:space="preserve"> assessments.  Students requiring MSAF accommodations for original assessments will receive a </w:t>
      </w:r>
      <w:r>
        <w:rPr>
          <w:b w:val="0"/>
          <w:szCs w:val="36"/>
        </w:rPr>
        <w:t>MSAF a</w:t>
      </w:r>
      <w:r w:rsidRPr="00EE4FB8">
        <w:rPr>
          <w:b w:val="0"/>
          <w:szCs w:val="36"/>
        </w:rPr>
        <w:t>ssessment in place of the original assessment.</w:t>
      </w:r>
      <w:r>
        <w:rPr>
          <w:b w:val="0"/>
          <w:szCs w:val="36"/>
        </w:rPr>
        <w:t xml:space="preserve"> </w:t>
      </w:r>
    </w:p>
    <w:p w14:paraId="3DE9BFE7" w14:textId="412E4259" w:rsidR="001716E7" w:rsidRDefault="001716E7" w:rsidP="001716E7">
      <w:pPr>
        <w:spacing w:after="240"/>
        <w:rPr>
          <w:b w:val="0"/>
          <w:szCs w:val="36"/>
        </w:rPr>
      </w:pPr>
      <w:r>
        <w:rPr>
          <w:b w:val="0"/>
          <w:szCs w:val="36"/>
        </w:rPr>
        <w:t xml:space="preserve">MSAF assessments will be completed on the following </w:t>
      </w:r>
      <w:r w:rsidR="00F94028">
        <w:rPr>
          <w:b w:val="0"/>
          <w:szCs w:val="36"/>
        </w:rPr>
        <w:t>Monday</w:t>
      </w:r>
      <w:r>
        <w:rPr>
          <w:b w:val="0"/>
          <w:szCs w:val="36"/>
        </w:rPr>
        <w:t xml:space="preserve"> @ 9:00 pm immediately after the missed original assessment. </w:t>
      </w:r>
    </w:p>
    <w:p w14:paraId="4B73E3AC" w14:textId="779BDC30" w:rsidR="001716E7" w:rsidRPr="001D1EE7" w:rsidRDefault="001716E7" w:rsidP="001716E7">
      <w:pPr>
        <w:spacing w:after="240"/>
        <w:rPr>
          <w:b w:val="0"/>
          <w:szCs w:val="24"/>
        </w:rPr>
      </w:pPr>
      <w:r>
        <w:rPr>
          <w:b w:val="0"/>
          <w:szCs w:val="36"/>
        </w:rPr>
        <w:t xml:space="preserve">MSAF assessments will be </w:t>
      </w:r>
      <w:r w:rsidRPr="00611478">
        <w:rPr>
          <w:bCs/>
          <w:szCs w:val="36"/>
          <w:highlight w:val="yellow"/>
        </w:rPr>
        <w:t xml:space="preserve">handwritten, </w:t>
      </w:r>
      <w:r w:rsidR="00672371" w:rsidRPr="00611478">
        <w:rPr>
          <w:bCs/>
          <w:szCs w:val="36"/>
          <w:highlight w:val="yellow"/>
        </w:rPr>
        <w:t>scanned,</w:t>
      </w:r>
      <w:r w:rsidRPr="00611478">
        <w:rPr>
          <w:bCs/>
          <w:szCs w:val="36"/>
          <w:highlight w:val="yellow"/>
        </w:rPr>
        <w:t xml:space="preserve"> and submitted </w:t>
      </w:r>
      <w:r w:rsidR="00891468" w:rsidRPr="00611478">
        <w:rPr>
          <w:bCs/>
          <w:szCs w:val="36"/>
          <w:highlight w:val="yellow"/>
        </w:rPr>
        <w:t>via a dropbox</w:t>
      </w:r>
      <w:r w:rsidR="00891468">
        <w:rPr>
          <w:b w:val="0"/>
          <w:szCs w:val="36"/>
        </w:rPr>
        <w:t xml:space="preserve"> </w:t>
      </w:r>
      <w:r w:rsidR="00BF7873">
        <w:rPr>
          <w:b w:val="0"/>
          <w:szCs w:val="36"/>
        </w:rPr>
        <w:t xml:space="preserve">within Avenue to Learn </w:t>
      </w:r>
      <w:r>
        <w:rPr>
          <w:b w:val="0"/>
          <w:szCs w:val="36"/>
        </w:rPr>
        <w:t xml:space="preserve">before the </w:t>
      </w:r>
      <w:r w:rsidR="00BF7873">
        <w:rPr>
          <w:b w:val="0"/>
          <w:szCs w:val="36"/>
        </w:rPr>
        <w:t xml:space="preserve">applicable Wednesday </w:t>
      </w:r>
      <w:r>
        <w:rPr>
          <w:b w:val="0"/>
          <w:szCs w:val="36"/>
        </w:rPr>
        <w:t xml:space="preserve">deadline. </w:t>
      </w:r>
    </w:p>
    <w:p w14:paraId="31982838" w14:textId="77777777" w:rsidR="00816C2B" w:rsidRPr="00816C2B" w:rsidRDefault="00816C2B" w:rsidP="00816C2B">
      <w:pPr>
        <w:autoSpaceDE w:val="0"/>
        <w:autoSpaceDN w:val="0"/>
        <w:adjustRightInd w:val="0"/>
        <w:spacing w:after="240"/>
        <w:rPr>
          <w:rFonts w:ascii="Calibri" w:eastAsia="Calibri" w:hAnsi="Calibri" w:cs="Arial"/>
          <w:b w:val="0"/>
          <w:color w:val="000000"/>
          <w:szCs w:val="24"/>
        </w:rPr>
      </w:pPr>
      <w:r w:rsidRPr="00816C2B">
        <w:rPr>
          <w:rFonts w:ascii="Calibri" w:eastAsia="Calibri" w:hAnsi="Calibri" w:cs="Arial"/>
          <w:b w:val="0"/>
          <w:color w:val="000000"/>
          <w:szCs w:val="24"/>
        </w:rPr>
        <w:t>Students will receive feedback for all assessments immediately after the due date.</w:t>
      </w:r>
    </w:p>
    <w:p w14:paraId="2D2D41E7" w14:textId="77777777" w:rsidR="00FD68A9" w:rsidRPr="00C91C3E" w:rsidRDefault="00FD68A9" w:rsidP="00FD68A9">
      <w:pPr>
        <w:pStyle w:val="Heading2"/>
      </w:pPr>
      <w:r>
        <w:t>Avenue to Learn</w:t>
      </w:r>
    </w:p>
    <w:p w14:paraId="3C45F73C" w14:textId="77777777" w:rsidR="00FD68A9" w:rsidRPr="00FD68A9" w:rsidRDefault="00FD68A9" w:rsidP="00FD68A9">
      <w:pPr>
        <w:spacing w:after="240"/>
        <w:rPr>
          <w:rFonts w:ascii="Calibri" w:hAnsi="Calibri"/>
          <w:b w:val="0"/>
          <w:lang w:val="en-GB"/>
        </w:rPr>
      </w:pPr>
      <w:r w:rsidRPr="00BB2444">
        <w:rPr>
          <w:rFonts w:ascii="Calibri" w:hAnsi="Calibri"/>
          <w:b w:val="0"/>
          <w:lang w:val="en-GB"/>
        </w:rPr>
        <w:t>In this course we will be using Avenue</w:t>
      </w:r>
      <w:r>
        <w:rPr>
          <w:rFonts w:ascii="Calibri" w:hAnsi="Calibri"/>
          <w:b w:val="0"/>
          <w:lang w:val="en-GB"/>
        </w:rPr>
        <w:t xml:space="preserve"> </w:t>
      </w:r>
      <w:r w:rsidRPr="00BB2444">
        <w:rPr>
          <w:rFonts w:ascii="Calibri" w:hAnsi="Calibri"/>
          <w:b w:val="0"/>
          <w:lang w:val="en-GB"/>
        </w:rPr>
        <w:t>to Learn. Students should be aware that, when they access the electronic components of this course, private information such as first and last names, user names for the McMaster e-mail accounts, and program affiliation may become apparent to all other students in the same course. The available information is dependent on the technology used. Continuation in this course will be deemed consent to this disclosure. If you have any questions or concerns about such disclosure please disc</w:t>
      </w:r>
      <w:r>
        <w:rPr>
          <w:rFonts w:ascii="Calibri" w:hAnsi="Calibri"/>
          <w:b w:val="0"/>
          <w:lang w:val="en-GB"/>
        </w:rPr>
        <w:t>uss with the course instructor.</w:t>
      </w:r>
    </w:p>
    <w:bookmarkEnd w:id="4"/>
    <w:p w14:paraId="632A9B1A" w14:textId="77777777" w:rsidR="00C90BCE" w:rsidRPr="00BB2444" w:rsidRDefault="00732840" w:rsidP="00FD68A9">
      <w:pPr>
        <w:pStyle w:val="Heading2"/>
      </w:pPr>
      <w:r>
        <w:t>Privacy Protection</w:t>
      </w:r>
    </w:p>
    <w:p w14:paraId="748D1A45" w14:textId="77777777" w:rsidR="00C90BCE" w:rsidRPr="00BB2444" w:rsidRDefault="00C90BCE" w:rsidP="00C90BCE">
      <w:pPr>
        <w:pStyle w:val="Default"/>
        <w:spacing w:after="240"/>
        <w:rPr>
          <w:rFonts w:ascii="Calibri" w:hAnsi="Calibri" w:cs="Arial"/>
        </w:rPr>
      </w:pPr>
      <w:r w:rsidRPr="00BB2444">
        <w:rPr>
          <w:rFonts w:ascii="Calibri" w:hAnsi="Calibri" w:cs="Arial"/>
        </w:rPr>
        <w:t xml:space="preserve">In accordance with regulations set out by the Freedom of Information and Privacy Protection Act, the University will not allow return of graded materials by placing them in boxes in departmental offices or classrooms so that students may retrieve their papers themselves; tests and assignments must be returned directly to the student. Similarly, grades for assignments for courses may only be posted using the last 5 digits of the student number as the identifying data. The following possibilities exist </w:t>
      </w:r>
      <w:r w:rsidR="00732840">
        <w:rPr>
          <w:rFonts w:ascii="Calibri" w:hAnsi="Calibri" w:cs="Arial"/>
        </w:rPr>
        <w:t>for return of graded materials:</w:t>
      </w:r>
    </w:p>
    <w:p w14:paraId="6435C37F" w14:textId="77777777" w:rsidR="00C90BCE" w:rsidRPr="00BB2444" w:rsidRDefault="00C90BCE" w:rsidP="00C822EE">
      <w:pPr>
        <w:pStyle w:val="ListParagraph"/>
        <w:numPr>
          <w:ilvl w:val="0"/>
          <w:numId w:val="18"/>
        </w:numPr>
      </w:pPr>
      <w:r w:rsidRPr="00BB2444">
        <w:t xml:space="preserve">Direct return of </w:t>
      </w:r>
      <w:r w:rsidR="00732840">
        <w:t>materials to students in class;</w:t>
      </w:r>
    </w:p>
    <w:p w14:paraId="7D99D7D8" w14:textId="77777777" w:rsidR="00C90BCE" w:rsidRPr="00BB2444" w:rsidRDefault="00C90BCE" w:rsidP="00C822EE">
      <w:pPr>
        <w:pStyle w:val="ListParagraph"/>
      </w:pPr>
      <w:r w:rsidRPr="00BB2444">
        <w:t>Return of materials t</w:t>
      </w:r>
      <w:r w:rsidR="00732840">
        <w:t>o students during office hours;</w:t>
      </w:r>
    </w:p>
    <w:p w14:paraId="11FA6B37" w14:textId="77777777" w:rsidR="00C90BCE" w:rsidRPr="00BB2444" w:rsidRDefault="00C90BCE" w:rsidP="00C822EE">
      <w:pPr>
        <w:pStyle w:val="ListParagraph"/>
      </w:pPr>
      <w:r w:rsidRPr="00BB2444">
        <w:t xml:space="preserve">Students attach a stamped, self-addressed envelope with </w:t>
      </w:r>
      <w:r w:rsidR="00732840">
        <w:t>assignments for return by mail;</w:t>
      </w:r>
    </w:p>
    <w:p w14:paraId="4EEFC644" w14:textId="77777777" w:rsidR="00C90BCE" w:rsidRPr="00D929F7" w:rsidRDefault="00C90BCE" w:rsidP="00C822EE">
      <w:pPr>
        <w:pStyle w:val="ListParagraph"/>
      </w:pPr>
      <w:r w:rsidRPr="00BB2444">
        <w:t>Submit/grad</w:t>
      </w:r>
      <w:r w:rsidR="00732840">
        <w:t>e/return papers electronically.</w:t>
      </w:r>
    </w:p>
    <w:p w14:paraId="5F95FBC3" w14:textId="77777777" w:rsidR="00C90BCE" w:rsidRPr="00D929F7" w:rsidRDefault="00C90BCE" w:rsidP="00C90BCE">
      <w:pPr>
        <w:pStyle w:val="Default"/>
        <w:spacing w:after="240"/>
        <w:rPr>
          <w:rFonts w:ascii="Calibri" w:hAnsi="Calibri" w:cs="Arial"/>
        </w:rPr>
      </w:pPr>
      <w:r w:rsidRPr="00BB2444">
        <w:rPr>
          <w:rFonts w:ascii="Calibri" w:hAnsi="Calibri" w:cs="Arial"/>
        </w:rPr>
        <w:t>Arrangements for the return of assignments from the options above will be fi</w:t>
      </w:r>
      <w:r w:rsidR="00732840">
        <w:rPr>
          <w:rFonts w:ascii="Calibri" w:hAnsi="Calibri" w:cs="Arial"/>
        </w:rPr>
        <w:t>nalized during the first class.</w:t>
      </w:r>
    </w:p>
    <w:p w14:paraId="17E8589C" w14:textId="77777777" w:rsidR="00C90BCE" w:rsidRPr="00BB2444" w:rsidRDefault="00C90BCE" w:rsidP="00FD68A9">
      <w:pPr>
        <w:pStyle w:val="Heading2"/>
        <w:rPr>
          <w:rFonts w:eastAsia="Calibri"/>
        </w:rPr>
      </w:pPr>
      <w:r>
        <w:rPr>
          <w:rFonts w:eastAsia="Calibri"/>
        </w:rPr>
        <w:t>Extreme Circumstances</w:t>
      </w:r>
    </w:p>
    <w:p w14:paraId="479C1A4F" w14:textId="77777777" w:rsidR="00C90BCE" w:rsidRPr="00D929F7" w:rsidRDefault="00C90BCE" w:rsidP="00C90BCE">
      <w:pPr>
        <w:spacing w:after="240"/>
        <w:rPr>
          <w:rFonts w:ascii="Calibri" w:hAnsi="Calibri" w:cs="Arial"/>
          <w:b w:val="0"/>
          <w:szCs w:val="24"/>
        </w:rPr>
      </w:pPr>
      <w:r w:rsidRPr="002C5B58">
        <w:rPr>
          <w:rFonts w:ascii="Calibri" w:hAnsi="Calibri" w:cs="Arial"/>
          <w:b w:val="0"/>
          <w:szCs w:val="24"/>
        </w:rPr>
        <w:t>The University reserves the right to change the dates and deadlines for any or all courses in extreme circumstances (e.g., severe weather, labour disruptions, etc.).  Changes will be communicated through regular McMaster communication channels, such as McMaster Daily News, A2L and/or McMaster email.</w:t>
      </w:r>
    </w:p>
    <w:p w14:paraId="7CA8520B" w14:textId="4EB5FC30" w:rsidR="00C90BCE" w:rsidRDefault="00C90BCE" w:rsidP="004648E2">
      <w:pPr>
        <w:pStyle w:val="Heading1"/>
        <w:jc w:val="left"/>
      </w:pPr>
      <w:bookmarkStart w:id="5" w:name="_Toc54102953"/>
      <w:r w:rsidRPr="00BB2444">
        <w:lastRenderedPageBreak/>
        <w:t>Student Responsibilities</w:t>
      </w:r>
      <w:bookmarkEnd w:id="5"/>
      <w:r w:rsidRPr="00BB2444">
        <w:t xml:space="preserve"> </w:t>
      </w:r>
    </w:p>
    <w:p w14:paraId="174F3A10" w14:textId="77777777" w:rsidR="004648E2" w:rsidRPr="004648E2" w:rsidRDefault="004648E2" w:rsidP="004648E2"/>
    <w:p w14:paraId="60605EAA" w14:textId="77777777" w:rsidR="00C90BCE" w:rsidRPr="005E5D0B" w:rsidRDefault="00C90BCE" w:rsidP="00C822EE">
      <w:pPr>
        <w:pStyle w:val="ListParagraph"/>
        <w:numPr>
          <w:ilvl w:val="0"/>
          <w:numId w:val="19"/>
        </w:numPr>
      </w:pPr>
      <w:r w:rsidRPr="00BB2444">
        <w:t>Students are expected to contribute to the creation of a respectful and constructive learning environment. Students should read material in preparation for class, attend class on time and remain for the full duration of the class. A formal break will be provided in the middle of each class, students are to</w:t>
      </w:r>
      <w:r w:rsidR="00732840">
        <w:t xml:space="preserve"> return from the break on time.</w:t>
      </w:r>
    </w:p>
    <w:p w14:paraId="6C1C8489" w14:textId="77777777" w:rsidR="00C90BCE" w:rsidRPr="005E5D0B" w:rsidRDefault="00C90BCE" w:rsidP="00C822EE">
      <w:pPr>
        <w:pStyle w:val="ListParagraph"/>
        <w:numPr>
          <w:ilvl w:val="0"/>
          <w:numId w:val="20"/>
        </w:numPr>
      </w:pPr>
      <w:r w:rsidRPr="00BB2444">
        <w:t xml:space="preserve">In the past, student and faculty have found that non-course related use of laptop computers and hand-held electronic devices during class to be distracting and at times disruptive. Consequently, during class students are expected to only use such devices for taking notes and other activities directly related to the lecture </w:t>
      </w:r>
      <w:r w:rsidR="00732840">
        <w:t>or class activity taking place.</w:t>
      </w:r>
    </w:p>
    <w:p w14:paraId="1D156160" w14:textId="77777777" w:rsidR="00C90BCE" w:rsidRPr="00BB2444" w:rsidRDefault="00C90BCE" w:rsidP="00FD68A9">
      <w:pPr>
        <w:pStyle w:val="ListParagraph"/>
        <w:numPr>
          <w:ilvl w:val="0"/>
          <w:numId w:val="21"/>
        </w:numPr>
        <w:spacing w:after="240"/>
      </w:pPr>
      <w:r w:rsidRPr="00BB2444">
        <w:t>Please check with the instructor before using any audio or video recording devic</w:t>
      </w:r>
      <w:r w:rsidR="00732840">
        <w:t>es in the classroom.</w:t>
      </w:r>
    </w:p>
    <w:p w14:paraId="58455F0A" w14:textId="77777777" w:rsidR="00C90BCE" w:rsidRPr="00BB2444" w:rsidRDefault="00C90BCE" w:rsidP="00FD68A9">
      <w:pPr>
        <w:pStyle w:val="Heading2"/>
      </w:pPr>
      <w:r w:rsidRPr="00BB2444">
        <w:t xml:space="preserve">Academic Integrity </w:t>
      </w:r>
    </w:p>
    <w:p w14:paraId="785BE130" w14:textId="77777777" w:rsidR="00FD68A9" w:rsidRPr="00CC44F1" w:rsidRDefault="00FD68A9" w:rsidP="00FD68A9">
      <w:pPr>
        <w:pStyle w:val="Default"/>
        <w:rPr>
          <w:rFonts w:asciiTheme="minorHAnsi" w:hAnsiTheme="minorHAnsi" w:cstheme="minorHAnsi"/>
          <w:bCs/>
          <w:color w:val="auto"/>
          <w:sz w:val="22"/>
          <w:szCs w:val="22"/>
        </w:rPr>
      </w:pPr>
      <w:r w:rsidRPr="00CC44F1">
        <w:rPr>
          <w:rFonts w:asciiTheme="minorHAnsi" w:hAnsiTheme="minorHAnsi" w:cstheme="minorHAnsi"/>
          <w:bCs/>
          <w:color w:val="auto"/>
          <w:sz w:val="22"/>
          <w:szCs w:val="22"/>
        </w:rPr>
        <w:t xml:space="preserve">You are expected to exhibit honesty and use ethical behaviour in all aspects of the learning process. Academic credentials you earn are rooted in principles of </w:t>
      </w:r>
      <w:r>
        <w:rPr>
          <w:rFonts w:asciiTheme="minorHAnsi" w:hAnsiTheme="minorHAnsi" w:cstheme="minorHAnsi"/>
          <w:bCs/>
          <w:color w:val="auto"/>
          <w:sz w:val="22"/>
          <w:szCs w:val="22"/>
        </w:rPr>
        <w:t xml:space="preserve">honesty and academic integrity. </w:t>
      </w:r>
      <w:r w:rsidRPr="003A7A85">
        <w:rPr>
          <w:rFonts w:asciiTheme="minorHAnsi" w:hAnsiTheme="minorHAnsi" w:cstheme="minorHAnsi"/>
          <w:b/>
          <w:bCs/>
          <w:color w:val="auto"/>
          <w:sz w:val="22"/>
          <w:szCs w:val="22"/>
        </w:rPr>
        <w:t xml:space="preserve">It is your responsibility to understand what constitutes academic dishonesty.  </w:t>
      </w:r>
      <w:r w:rsidRPr="00CC44F1">
        <w:rPr>
          <w:rFonts w:asciiTheme="minorHAnsi" w:hAnsiTheme="minorHAnsi" w:cstheme="minorHAnsi"/>
          <w:bCs/>
          <w:color w:val="auto"/>
          <w:sz w:val="22"/>
          <w:szCs w:val="22"/>
        </w:rPr>
        <w:t>Academic dishonesty is to knowingly act or fail to act in a way that results or could result in unearned academic credit or advantage. This behaviour can result in serious consequences, e.g. the grade of zero on an assignment, loss of credit with a notation on the transcript (notation reads: “Grade of F assigned for academic dishonesty”), and/or suspension or</w:t>
      </w:r>
      <w:r>
        <w:rPr>
          <w:rFonts w:asciiTheme="minorHAnsi" w:hAnsiTheme="minorHAnsi" w:cstheme="minorHAnsi"/>
          <w:bCs/>
          <w:color w:val="auto"/>
          <w:sz w:val="22"/>
          <w:szCs w:val="22"/>
        </w:rPr>
        <w:t xml:space="preserve"> expulsion from the university.</w:t>
      </w:r>
    </w:p>
    <w:p w14:paraId="77DAF77A" w14:textId="77777777" w:rsidR="00FD68A9" w:rsidRPr="00CC44F1" w:rsidRDefault="00FD68A9" w:rsidP="00FD68A9">
      <w:pPr>
        <w:pStyle w:val="Default"/>
        <w:rPr>
          <w:rFonts w:asciiTheme="minorHAnsi" w:hAnsiTheme="minorHAnsi" w:cstheme="minorHAnsi"/>
          <w:bCs/>
          <w:color w:val="auto"/>
          <w:sz w:val="22"/>
          <w:szCs w:val="22"/>
          <w:u w:val="single"/>
        </w:rPr>
      </w:pPr>
      <w:r w:rsidRPr="00CC44F1">
        <w:rPr>
          <w:rFonts w:asciiTheme="minorHAnsi" w:hAnsiTheme="minorHAnsi" w:cstheme="minorHAnsi"/>
          <w:bCs/>
          <w:color w:val="auto"/>
          <w:sz w:val="22"/>
          <w:szCs w:val="22"/>
        </w:rPr>
        <w:t xml:space="preserve">It is your responsibility to understand what constitutes academic dishonesty. For information on the various types of academic dishonesty please refer to the </w:t>
      </w:r>
      <w:hyperlink r:id="rId10" w:history="1">
        <w:r w:rsidRPr="003A7A85">
          <w:rPr>
            <w:rStyle w:val="Hyperlink"/>
            <w:rFonts w:asciiTheme="minorHAnsi" w:hAnsiTheme="minorHAnsi" w:cstheme="minorHAnsi"/>
            <w:bCs/>
            <w:sz w:val="22"/>
            <w:szCs w:val="22"/>
          </w:rPr>
          <w:t>Academic Integrity Policy</w:t>
        </w:r>
      </w:hyperlink>
      <w:r w:rsidRPr="00CC44F1">
        <w:rPr>
          <w:rFonts w:asciiTheme="minorHAnsi" w:hAnsiTheme="minorHAnsi" w:cstheme="minorHAnsi"/>
          <w:bCs/>
          <w:color w:val="auto"/>
          <w:sz w:val="22"/>
          <w:szCs w:val="22"/>
        </w:rPr>
        <w:t xml:space="preserve">, located at </w:t>
      </w:r>
      <w:hyperlink r:id="rId11" w:history="1">
        <w:r w:rsidRPr="0052754E">
          <w:rPr>
            <w:rStyle w:val="Hyperlink"/>
            <w:rFonts w:asciiTheme="minorHAnsi" w:hAnsiTheme="minorHAnsi" w:cstheme="minorHAnsi"/>
            <w:bCs/>
            <w:sz w:val="22"/>
            <w:szCs w:val="22"/>
          </w:rPr>
          <w:t>http://www.mcmaster.ca/academicintegrity</w:t>
        </w:r>
      </w:hyperlink>
    </w:p>
    <w:p w14:paraId="26550C11" w14:textId="77777777" w:rsidR="00FD68A9" w:rsidRPr="00CC44F1" w:rsidRDefault="00FD68A9" w:rsidP="00FD68A9">
      <w:pPr>
        <w:pStyle w:val="Default"/>
        <w:rPr>
          <w:rFonts w:asciiTheme="minorHAnsi" w:hAnsiTheme="minorHAnsi" w:cstheme="minorHAnsi"/>
          <w:bCs/>
          <w:color w:val="auto"/>
          <w:sz w:val="22"/>
          <w:szCs w:val="22"/>
        </w:rPr>
      </w:pPr>
      <w:r w:rsidRPr="00CC44F1">
        <w:rPr>
          <w:rFonts w:asciiTheme="minorHAnsi" w:hAnsiTheme="minorHAnsi" w:cstheme="minorHAnsi"/>
          <w:bCs/>
          <w:color w:val="auto"/>
          <w:sz w:val="22"/>
          <w:szCs w:val="22"/>
        </w:rPr>
        <w:t>The following illustrates only thre</w:t>
      </w:r>
      <w:r>
        <w:rPr>
          <w:rFonts w:asciiTheme="minorHAnsi" w:hAnsiTheme="minorHAnsi" w:cstheme="minorHAnsi"/>
          <w:bCs/>
          <w:color w:val="auto"/>
          <w:sz w:val="22"/>
          <w:szCs w:val="22"/>
        </w:rPr>
        <w:t>e forms of academic dishonesty:</w:t>
      </w:r>
    </w:p>
    <w:p w14:paraId="27BCAEAF" w14:textId="77777777" w:rsidR="00FD68A9" w:rsidRDefault="00FD68A9" w:rsidP="00FD68A9">
      <w:pPr>
        <w:pStyle w:val="ListParagraph"/>
        <w:numPr>
          <w:ilvl w:val="0"/>
          <w:numId w:val="35"/>
        </w:numPr>
      </w:pPr>
      <w:r w:rsidRPr="00CC44F1">
        <w:t xml:space="preserve">Plagiarism, e.g. the submission of work that is not one’s own or for which </w:t>
      </w:r>
      <w:r>
        <w:t>other credit has been obtained.</w:t>
      </w:r>
    </w:p>
    <w:p w14:paraId="0C86467F" w14:textId="77777777" w:rsidR="00FD68A9" w:rsidRDefault="00FD68A9" w:rsidP="00FD68A9">
      <w:pPr>
        <w:pStyle w:val="ListParagraph"/>
        <w:numPr>
          <w:ilvl w:val="0"/>
          <w:numId w:val="35"/>
        </w:numPr>
      </w:pPr>
      <w:r w:rsidRPr="00CC44F1">
        <w:t>Improp</w:t>
      </w:r>
      <w:r>
        <w:t>er collaboration in group work.</w:t>
      </w:r>
    </w:p>
    <w:p w14:paraId="164B1E3A" w14:textId="77777777" w:rsidR="00FD68A9" w:rsidRDefault="00FD68A9" w:rsidP="00FD68A9">
      <w:pPr>
        <w:pStyle w:val="ListParagraph"/>
        <w:numPr>
          <w:ilvl w:val="0"/>
          <w:numId w:val="35"/>
        </w:numPr>
        <w:spacing w:after="240"/>
      </w:pPr>
      <w:r w:rsidRPr="00CC44F1">
        <w:t xml:space="preserve">Copying or using unauthorized </w:t>
      </w:r>
      <w:r>
        <w:t>aids in tests and examinations.</w:t>
      </w:r>
    </w:p>
    <w:p w14:paraId="5AD3515D" w14:textId="77777777" w:rsidR="00FD68A9" w:rsidRPr="00CC44F1" w:rsidRDefault="00FD68A9" w:rsidP="00FD68A9">
      <w:pPr>
        <w:pStyle w:val="Heading2"/>
      </w:pPr>
      <w:bookmarkStart w:id="6" w:name="_Toc49767056"/>
      <w:r w:rsidRPr="00CC44F1">
        <w:t>A</w:t>
      </w:r>
      <w:r>
        <w:t>uthenticity/Plagiarism Detection:</w:t>
      </w:r>
      <w:bookmarkEnd w:id="6"/>
    </w:p>
    <w:p w14:paraId="77E542C2" w14:textId="77777777" w:rsidR="00FD68A9" w:rsidRDefault="00FD68A9" w:rsidP="00FD68A9">
      <w:pPr>
        <w:spacing w:after="240"/>
        <w:rPr>
          <w:rStyle w:val="Hyperlink"/>
          <w:b w:val="0"/>
        </w:rPr>
      </w:pPr>
      <w:r w:rsidRPr="003A7A85">
        <w:rPr>
          <w:b w:val="0"/>
        </w:rPr>
        <w:t xml:space="preserve">Some courses may use a web-based service (Turnitin.com) to reveal authenticity and ownership of student submitted work. For courses using such software, students will be expected to submit their work electronically either directly to Turnitin.com or via an online learning platform (e.g. A2L, etc.) using plagiarism detection (a service supported by Turnitin.com) so it can be checked for academic dishonesty. Students who do not wish their work to be submitted through the plagiarism detection software must inform the Instructor before the assignment is due. No penalty will be assigned to a student who does not submit work to the plagiarism detection software. </w:t>
      </w:r>
      <w:r w:rsidRPr="003A7A85">
        <w:t>All submitted work is subject to normal verification that standards of academic integrity have been upheld</w:t>
      </w:r>
      <w:r w:rsidRPr="003A7A85">
        <w:rPr>
          <w:b w:val="0"/>
        </w:rPr>
        <w:t xml:space="preserve"> (e.g., on-line search, other software, etc.). For more details about McMaster’s use of Turnitin.com please go to </w:t>
      </w:r>
      <w:hyperlink r:id="rId12" w:history="1">
        <w:r w:rsidRPr="0052754E">
          <w:rPr>
            <w:rStyle w:val="Hyperlink"/>
            <w:b w:val="0"/>
          </w:rPr>
          <w:t>www.mcmaster.ca/academicintegrity</w:t>
        </w:r>
      </w:hyperlink>
    </w:p>
    <w:p w14:paraId="313F14D9" w14:textId="77777777" w:rsidR="00FD68A9" w:rsidRDefault="00FD68A9" w:rsidP="00FD68A9">
      <w:pPr>
        <w:pStyle w:val="Heading2"/>
      </w:pPr>
      <w:bookmarkStart w:id="7" w:name="_Toc49767057"/>
      <w:r>
        <w:lastRenderedPageBreak/>
        <w:t>Online Proctoring:</w:t>
      </w:r>
      <w:bookmarkEnd w:id="7"/>
    </w:p>
    <w:p w14:paraId="5C0F92C9" w14:textId="3476B5CC" w:rsidR="00FD68A9" w:rsidRDefault="005111A6" w:rsidP="00FD68A9">
      <w:pPr>
        <w:rPr>
          <w:b w:val="0"/>
        </w:rPr>
      </w:pPr>
      <w:r>
        <w:rPr>
          <w:b w:val="0"/>
          <w:bCs/>
        </w:rPr>
        <w:t xml:space="preserve">The </w:t>
      </w:r>
      <w:r w:rsidRPr="004648E2">
        <w:rPr>
          <w:b w:val="0"/>
          <w:bCs/>
          <w:highlight w:val="yellow"/>
        </w:rPr>
        <w:t>“Cumulative Assessment”</w:t>
      </w:r>
      <w:r>
        <w:rPr>
          <w:b w:val="0"/>
          <w:bCs/>
        </w:rPr>
        <w:t xml:space="preserve"> which will be completed online via  </w:t>
      </w:r>
      <w:r w:rsidRPr="001A5101">
        <w:rPr>
          <w:noProof/>
          <w:sz w:val="32"/>
          <w:szCs w:val="32"/>
        </w:rPr>
        <w:drawing>
          <wp:inline distT="0" distB="0" distL="0" distR="0" wp14:anchorId="7106993D" wp14:editId="2531B4DE">
            <wp:extent cx="1080198" cy="196267"/>
            <wp:effectExtent l="0" t="0" r="5715" b="0"/>
            <wp:docPr id="7" name="Picture 7" title="connec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104702" cy="200719"/>
                    </a:xfrm>
                    <a:prstGeom prst="rect">
                      <a:avLst/>
                    </a:prstGeom>
                    <a:noFill/>
                  </pic:spPr>
                </pic:pic>
              </a:graphicData>
            </a:graphic>
          </wp:inline>
        </w:drawing>
      </w:r>
      <w:r>
        <w:rPr>
          <w:b w:val="0"/>
          <w:bCs/>
        </w:rPr>
        <w:t xml:space="preserve"> will utilize </w:t>
      </w:r>
      <w:r w:rsidR="004648E2">
        <w:rPr>
          <w:b w:val="0"/>
          <w:bCs/>
        </w:rPr>
        <w:t>an</w:t>
      </w:r>
      <w:r>
        <w:rPr>
          <w:b w:val="0"/>
          <w:bCs/>
        </w:rPr>
        <w:t xml:space="preserve"> online proctoring </w:t>
      </w:r>
      <w:r w:rsidR="00FD68A9" w:rsidRPr="003A7A85">
        <w:rPr>
          <w:b w:val="0"/>
        </w:rPr>
        <w:t>software. Th</w:t>
      </w:r>
      <w:r w:rsidR="003B4D38">
        <w:rPr>
          <w:b w:val="0"/>
        </w:rPr>
        <w:t>e</w:t>
      </w:r>
      <w:r w:rsidR="00FD68A9" w:rsidRPr="003A7A85">
        <w:rPr>
          <w:b w:val="0"/>
        </w:rPr>
        <w:t xml:space="preserve"> software </w:t>
      </w:r>
      <w:r w:rsidR="00D132BB">
        <w:rPr>
          <w:b w:val="0"/>
        </w:rPr>
        <w:t>will r</w:t>
      </w:r>
      <w:r w:rsidR="00FD68A9" w:rsidRPr="003A7A85">
        <w:rPr>
          <w:b w:val="0"/>
        </w:rPr>
        <w:t xml:space="preserve">equire students to turn on their video camera, present identification, monitor and record their computer activities, and/or lock/restrict their browser or other applications/software during tests or exams. This software </w:t>
      </w:r>
      <w:r w:rsidR="00F25C5C">
        <w:rPr>
          <w:b w:val="0"/>
        </w:rPr>
        <w:t xml:space="preserve">WILL </w:t>
      </w:r>
      <w:r w:rsidR="00FD68A9" w:rsidRPr="003A7A85">
        <w:rPr>
          <w:b w:val="0"/>
        </w:rPr>
        <w:t xml:space="preserve">be required to be installed before the </w:t>
      </w:r>
      <w:r w:rsidR="00F25C5C">
        <w:rPr>
          <w:b w:val="0"/>
        </w:rPr>
        <w:t>final Cumulative Assessment which is worth 35% of your overall mark.</w:t>
      </w:r>
    </w:p>
    <w:p w14:paraId="1520A278" w14:textId="77777777" w:rsidR="003F48DC" w:rsidRPr="003F48DC" w:rsidRDefault="003F48DC" w:rsidP="003F48DC">
      <w:pPr>
        <w:pStyle w:val="Heading4"/>
      </w:pPr>
    </w:p>
    <w:p w14:paraId="5C7F0D92" w14:textId="77777777" w:rsidR="00C90BCE" w:rsidRPr="00BB2444" w:rsidRDefault="00C90BCE" w:rsidP="00FD68A9">
      <w:pPr>
        <w:pStyle w:val="Heading2"/>
      </w:pPr>
      <w:r w:rsidRPr="00BB2444">
        <w:t>Academic Accommodation of Students with Disabilities</w:t>
      </w:r>
    </w:p>
    <w:p w14:paraId="1138911A" w14:textId="77777777" w:rsidR="00C90BCE" w:rsidRDefault="00C90BCE" w:rsidP="00C90BCE">
      <w:pPr>
        <w:spacing w:after="240"/>
        <w:rPr>
          <w:rFonts w:ascii="Calibri" w:hAnsi="Calibri" w:cs="Arial"/>
          <w:b w:val="0"/>
          <w:szCs w:val="24"/>
        </w:rPr>
      </w:pPr>
      <w:r w:rsidRPr="002C5B58">
        <w:rPr>
          <w:rFonts w:ascii="Calibri" w:hAnsi="Calibri" w:cs="Arial"/>
          <w:b w:val="0"/>
          <w:szCs w:val="24"/>
        </w:rPr>
        <w:t xml:space="preserve">Students with disabilities who require academic accommodation must contact Student Accessibility Services (SAS) to make arrangements with a Program Coordinator. Student Accessibility Services can be contacted by phone 905-525-9140 ext. 28652 or e-mail </w:t>
      </w:r>
      <w:hyperlink r:id="rId13" w:history="1">
        <w:r w:rsidRPr="002C5B58">
          <w:rPr>
            <w:rStyle w:val="Hyperlink"/>
            <w:rFonts w:ascii="Calibri" w:eastAsia="MS Gothic" w:hAnsi="Calibri" w:cs="Arial"/>
            <w:b w:val="0"/>
            <w:szCs w:val="24"/>
          </w:rPr>
          <w:t>sas@mcmaster.ca</w:t>
        </w:r>
      </w:hyperlink>
      <w:r w:rsidR="0037060F">
        <w:rPr>
          <w:rFonts w:ascii="Calibri" w:hAnsi="Calibri" w:cs="Arial"/>
          <w:b w:val="0"/>
          <w:szCs w:val="24"/>
        </w:rPr>
        <w:t xml:space="preserve">  f</w:t>
      </w:r>
      <w:r w:rsidRPr="002C5B58">
        <w:rPr>
          <w:rFonts w:ascii="Calibri" w:hAnsi="Calibri" w:cs="Arial"/>
          <w:b w:val="0"/>
          <w:szCs w:val="24"/>
        </w:rPr>
        <w:t xml:space="preserve">or further information, consult McMaster University’s </w:t>
      </w:r>
      <w:hyperlink r:id="rId14" w:history="1">
        <w:r w:rsidRPr="002C5B58">
          <w:rPr>
            <w:rStyle w:val="Hyperlink"/>
            <w:rFonts w:ascii="Calibri" w:eastAsia="MS Gothic" w:hAnsi="Calibri" w:cs="Arial"/>
            <w:b w:val="0"/>
            <w:szCs w:val="24"/>
          </w:rPr>
          <w:t>Academic Accommodation of Students with Disabilities</w:t>
        </w:r>
      </w:hyperlink>
      <w:r w:rsidRPr="002C5B58">
        <w:rPr>
          <w:rFonts w:ascii="Calibri" w:hAnsi="Calibri" w:cs="Arial"/>
          <w:b w:val="0"/>
          <w:szCs w:val="24"/>
        </w:rPr>
        <w:t xml:space="preserve"> policy.</w:t>
      </w:r>
    </w:p>
    <w:p w14:paraId="42235DF9" w14:textId="77777777" w:rsidR="00FD68A9" w:rsidRDefault="00FD68A9" w:rsidP="00FD68A9">
      <w:pPr>
        <w:pStyle w:val="Heading2"/>
      </w:pPr>
      <w:bookmarkStart w:id="8" w:name="_Toc49767058"/>
      <w:r>
        <w:t>Conduct Expectations:</w:t>
      </w:r>
      <w:bookmarkEnd w:id="8"/>
    </w:p>
    <w:p w14:paraId="61D8F6E4" w14:textId="77777777" w:rsidR="00FD68A9" w:rsidRDefault="00FD68A9" w:rsidP="00FD68A9">
      <w:pPr>
        <w:rPr>
          <w:b w:val="0"/>
        </w:rPr>
      </w:pPr>
      <w:r w:rsidRPr="003A7A85">
        <w:rPr>
          <w:b w:val="0"/>
        </w:rPr>
        <w:t xml:space="preserve">As a McMaster student, you have the right to experience, and the responsibility to demonstrate, respectful and dignified interactions within all of our living, learning and working communities. These expectations are described in the </w:t>
      </w:r>
      <w:hyperlink r:id="rId15" w:history="1">
        <w:r w:rsidRPr="003A7A85">
          <w:rPr>
            <w:rStyle w:val="Hyperlink"/>
            <w:b w:val="0"/>
          </w:rPr>
          <w:t>Code of Student Rights &amp; Responsibilities</w:t>
        </w:r>
      </w:hyperlink>
      <w:r w:rsidRPr="003A7A85">
        <w:rPr>
          <w:b w:val="0"/>
        </w:rPr>
        <w:t xml:space="preserve"> (the “Code”). All students share the responsibility of maintaining a positive environment for the academic and personal growth of all McMaster community members, </w:t>
      </w:r>
      <w:r w:rsidRPr="003A7A85">
        <w:t>whether in person or online.</w:t>
      </w:r>
    </w:p>
    <w:p w14:paraId="5B847612" w14:textId="77777777" w:rsidR="00FD68A9" w:rsidRPr="00FD68A9" w:rsidRDefault="00FD68A9" w:rsidP="00FD68A9">
      <w:pPr>
        <w:spacing w:after="240"/>
        <w:rPr>
          <w:b w:val="0"/>
        </w:rPr>
      </w:pPr>
      <w:r w:rsidRPr="003A7A85">
        <w:rPr>
          <w:b w:val="0"/>
        </w:rPr>
        <w:t>It is essential that students be mindful of their interactions online, as the Code remains in effect in virtual learning environments. The Code applies to any interactions that adversely affect, disrupt, or interfere with reasonable participation in University activities. Student disruptions or behaviours that interfere with university functions on online platforms (e.g. use of Avenue 2 Learn, WebEx or Zoom for delivery), will be taken very seriously and will be investigated. Outcomes may include restriction or removal of the involved students’ access to these platforms.</w:t>
      </w:r>
    </w:p>
    <w:p w14:paraId="03B28A4D" w14:textId="77777777" w:rsidR="00C90BCE" w:rsidRPr="00205826" w:rsidRDefault="00C90BCE" w:rsidP="00FD68A9">
      <w:pPr>
        <w:pStyle w:val="Heading2"/>
        <w:rPr>
          <w:sz w:val="36"/>
          <w:szCs w:val="36"/>
        </w:rPr>
      </w:pPr>
      <w:bookmarkStart w:id="9" w:name="_Hlk522105999"/>
      <w:r w:rsidRPr="00205826">
        <w:t>Religious, Indigenous and Spiritual Observances (RISO)</w:t>
      </w:r>
    </w:p>
    <w:bookmarkEnd w:id="9"/>
    <w:p w14:paraId="737065D1" w14:textId="77777777" w:rsidR="00FD68A9" w:rsidRPr="00FD68A9" w:rsidRDefault="00FD68A9" w:rsidP="00FD68A9">
      <w:pPr>
        <w:spacing w:after="240"/>
        <w:rPr>
          <w:b w:val="0"/>
        </w:rPr>
      </w:pPr>
      <w:r w:rsidRPr="00FD68A9">
        <w:rPr>
          <w:b w:val="0"/>
        </w:rPr>
        <w:t>Students requiring academic accommodation based on religious, indigenous or spiritual observances should follow the procedures set out in the RISO policy. Students should submit their request to their Faculty Office normally within 10 working days of the beginning of term in which they anticipate a need for accommodation or to the Registrar's Office prior to their examinations. Students should also contact their instructors as soon as possible to make alternative arrangements for classes, assignments, and tests.</w:t>
      </w:r>
    </w:p>
    <w:p w14:paraId="39FEE575" w14:textId="77777777" w:rsidR="00C90BCE" w:rsidRPr="00BB2444" w:rsidRDefault="00732840" w:rsidP="00FD68A9">
      <w:pPr>
        <w:pStyle w:val="Heading2"/>
        <w:rPr>
          <w:rFonts w:eastAsia="Calibri"/>
        </w:rPr>
      </w:pPr>
      <w:r>
        <w:rPr>
          <w:rFonts w:eastAsia="Calibri"/>
        </w:rPr>
        <w:t>E-mail Communication Policy</w:t>
      </w:r>
    </w:p>
    <w:p w14:paraId="02B58DF4" w14:textId="77777777" w:rsidR="00C90BCE" w:rsidRDefault="00C90BCE" w:rsidP="00C90BCE">
      <w:pPr>
        <w:spacing w:after="240"/>
        <w:rPr>
          <w:rFonts w:ascii="Calibri" w:hAnsi="Calibri" w:cs="Arial"/>
          <w:b w:val="0"/>
          <w:szCs w:val="24"/>
        </w:rPr>
      </w:pPr>
      <w:bookmarkStart w:id="10" w:name="_Hlk522105948"/>
      <w:r w:rsidRPr="00BB2444">
        <w:rPr>
          <w:rFonts w:ascii="Calibri" w:hAnsi="Calibri" w:cs="Arial"/>
          <w:b w:val="0"/>
          <w:szCs w:val="24"/>
        </w:rPr>
        <w:t xml:space="preserve">Effective September 1, 2010, it is the policy of the Faculty of Social Sciences that all e-mail communication sent from students to instructors (including TAs), and from students to staff, must originate from the student’s own McMaster University e-mail account.  This policy protects confidentiality and confirms the identity of the student.  It is the student’s responsibility to ensure that communication is sent to the university from a McMaster account.  </w:t>
      </w:r>
      <w:r w:rsidRPr="00BB2444">
        <w:rPr>
          <w:rFonts w:ascii="Calibri" w:hAnsi="Calibri" w:cs="Arial"/>
          <w:b w:val="0"/>
          <w:szCs w:val="24"/>
        </w:rPr>
        <w:lastRenderedPageBreak/>
        <w:t>If an instructor becomes aware that a communication has come from an alternate address, they may not reply.</w:t>
      </w:r>
      <w:bookmarkEnd w:id="10"/>
    </w:p>
    <w:p w14:paraId="0A1371F5" w14:textId="77777777" w:rsidR="00FD68A9" w:rsidRDefault="00FD68A9" w:rsidP="00FD68A9">
      <w:pPr>
        <w:pStyle w:val="Heading2"/>
      </w:pPr>
      <w:bookmarkStart w:id="11" w:name="_Toc49767062"/>
      <w:r>
        <w:t>Copyright and Recording:</w:t>
      </w:r>
      <w:bookmarkEnd w:id="11"/>
    </w:p>
    <w:p w14:paraId="27076CD8" w14:textId="77777777" w:rsidR="00FD68A9" w:rsidRDefault="00FD68A9" w:rsidP="00FD68A9">
      <w:pPr>
        <w:rPr>
          <w:b w:val="0"/>
        </w:rPr>
      </w:pPr>
      <w:r w:rsidRPr="004F3562">
        <w:rPr>
          <w:b w:val="0"/>
        </w:rPr>
        <w:t xml:space="preserve">Students are advised that lectures, demonstrations, performances, and any other course material provided by an instructor include copyright protected works. The Copyright Act and copyright law protect every original literary, dramatic, musical and artistic work, </w:t>
      </w:r>
      <w:r w:rsidRPr="004F3562">
        <w:t>including lectures</w:t>
      </w:r>
      <w:r w:rsidRPr="004F3562">
        <w:rPr>
          <w:b w:val="0"/>
        </w:rPr>
        <w:t xml:space="preserve"> by Univer</w:t>
      </w:r>
      <w:r>
        <w:rPr>
          <w:b w:val="0"/>
        </w:rPr>
        <w:t>sity instructors.</w:t>
      </w:r>
    </w:p>
    <w:p w14:paraId="62E764B6" w14:textId="77777777" w:rsidR="00FD68A9" w:rsidRPr="00FD68A9" w:rsidRDefault="00FD68A9" w:rsidP="00FD68A9">
      <w:pPr>
        <w:spacing w:after="240"/>
        <w:rPr>
          <w:b w:val="0"/>
        </w:rPr>
      </w:pPr>
      <w:r w:rsidRPr="004F3562">
        <w:rPr>
          <w:b w:val="0"/>
        </w:rPr>
        <w:t>The recording of lectures, tutorials, or other methods of instruction may occur during a course. Recording may be done by either the instructor for the purpose of authorized distribution, or by a student for the purpose of personal study. Students should be aware that their voice and/or image may be recorded by others during the class. Please speak with the instructo</w:t>
      </w:r>
      <w:r>
        <w:rPr>
          <w:b w:val="0"/>
        </w:rPr>
        <w:t>r if this is a concern for you.</w:t>
      </w:r>
    </w:p>
    <w:p w14:paraId="620F8B4B" w14:textId="77777777" w:rsidR="00C90BCE" w:rsidRPr="002C5B58" w:rsidRDefault="00C90BCE" w:rsidP="00FD68A9">
      <w:pPr>
        <w:pStyle w:val="Heading2"/>
      </w:pPr>
      <w:r w:rsidRPr="002C5B58">
        <w:t>McMaster Student Absence Form (MSAF)</w:t>
      </w:r>
    </w:p>
    <w:p w14:paraId="095FB76F" w14:textId="77777777" w:rsidR="00C90BCE" w:rsidRPr="002C5B58" w:rsidRDefault="00C90BCE" w:rsidP="00C90BCE">
      <w:pPr>
        <w:spacing w:after="240"/>
        <w:rPr>
          <w:rFonts w:ascii="Calibri" w:hAnsi="Calibri" w:cs="Arial"/>
          <w:b w:val="0"/>
          <w:szCs w:val="24"/>
        </w:rPr>
      </w:pPr>
      <w:r w:rsidRPr="002C5B58">
        <w:rPr>
          <w:rFonts w:ascii="Calibri" w:hAnsi="Calibri" w:cs="Arial"/>
          <w:b w:val="0"/>
          <w:szCs w:val="24"/>
        </w:rPr>
        <w:t>In the event of an absence for medical or other reasons, students should review and follow the Academic Regulation in the Undergraduate Calendar “Requests for Relief for Missed Academic Term Work”.</w:t>
      </w:r>
    </w:p>
    <w:p w14:paraId="380CC21D" w14:textId="77777777" w:rsidR="00C90BCE" w:rsidRPr="00BB2444" w:rsidRDefault="00C90BCE" w:rsidP="00C90BCE">
      <w:pPr>
        <w:pStyle w:val="Heading1"/>
        <w:jc w:val="left"/>
      </w:pPr>
      <w:bookmarkStart w:id="12" w:name="_Toc54102954"/>
      <w:r w:rsidRPr="00FD68A9">
        <w:rPr>
          <w:highlight w:val="yellow"/>
        </w:rPr>
        <w:t>Course Weekly Topics and Readings</w:t>
      </w:r>
      <w:bookmarkEnd w:id="12"/>
    </w:p>
    <w:p w14:paraId="04449F5E" w14:textId="77777777" w:rsidR="008370E5" w:rsidRDefault="008370E5" w:rsidP="008370E5">
      <w:pPr>
        <w:keepNext/>
        <w:keepLines/>
        <w:contextualSpacing/>
        <w:outlineLvl w:val="1"/>
        <w:rPr>
          <w:rFonts w:eastAsiaTheme="majorEastAsia" w:cstheme="minorHAnsi"/>
          <w:szCs w:val="26"/>
        </w:rPr>
      </w:pPr>
    </w:p>
    <w:p w14:paraId="1D583549" w14:textId="4A41D53C" w:rsidR="00052D4C" w:rsidRPr="00052D4C" w:rsidRDefault="00052D4C" w:rsidP="008370E5">
      <w:pPr>
        <w:keepNext/>
        <w:keepLines/>
        <w:contextualSpacing/>
        <w:outlineLvl w:val="1"/>
        <w:rPr>
          <w:rFonts w:eastAsiaTheme="majorEastAsia" w:cstheme="minorHAnsi"/>
          <w:szCs w:val="26"/>
        </w:rPr>
      </w:pPr>
      <w:r w:rsidRPr="00052D4C">
        <w:rPr>
          <w:rFonts w:eastAsiaTheme="majorEastAsia" w:cstheme="minorHAnsi"/>
          <w:szCs w:val="26"/>
        </w:rPr>
        <w:t xml:space="preserve">Week 1: </w:t>
      </w:r>
      <w:r w:rsidR="00D90335">
        <w:rPr>
          <w:rFonts w:eastAsiaTheme="majorEastAsia" w:cstheme="minorHAnsi"/>
          <w:szCs w:val="26"/>
        </w:rPr>
        <w:t xml:space="preserve">September </w:t>
      </w:r>
      <w:r w:rsidR="00EE3EB5">
        <w:rPr>
          <w:rFonts w:eastAsiaTheme="majorEastAsia" w:cstheme="minorHAnsi"/>
          <w:szCs w:val="26"/>
        </w:rPr>
        <w:t>13</w:t>
      </w:r>
      <w:r w:rsidR="00EE3EB5" w:rsidRPr="00EE3EB5">
        <w:rPr>
          <w:rFonts w:eastAsiaTheme="majorEastAsia" w:cstheme="minorHAnsi"/>
          <w:szCs w:val="26"/>
          <w:vertAlign w:val="superscript"/>
        </w:rPr>
        <w:t>th</w:t>
      </w:r>
      <w:r w:rsidRPr="00052D4C">
        <w:rPr>
          <w:rFonts w:eastAsiaTheme="majorEastAsia" w:cstheme="minorHAnsi"/>
          <w:szCs w:val="26"/>
        </w:rPr>
        <w:t>, 202</w:t>
      </w:r>
      <w:r w:rsidR="004F6425">
        <w:rPr>
          <w:rFonts w:eastAsiaTheme="majorEastAsia" w:cstheme="minorHAnsi"/>
          <w:szCs w:val="26"/>
        </w:rPr>
        <w:t>2</w:t>
      </w:r>
    </w:p>
    <w:p w14:paraId="5C00E3B8" w14:textId="77777777" w:rsidR="00052D4C" w:rsidRPr="00052D4C" w:rsidRDefault="00052D4C" w:rsidP="008370E5">
      <w:pPr>
        <w:keepNext/>
        <w:keepLines/>
        <w:ind w:left="720"/>
        <w:outlineLvl w:val="2"/>
        <w:rPr>
          <w:rFonts w:ascii="Calibri" w:eastAsia="MS Gothic" w:hAnsi="Calibri"/>
          <w:b w:val="0"/>
          <w:bCs/>
          <w:color w:val="000000"/>
          <w:u w:val="single"/>
        </w:rPr>
      </w:pPr>
      <w:r w:rsidRPr="00052D4C">
        <w:rPr>
          <w:rFonts w:ascii="Calibri" w:eastAsia="MS Gothic" w:hAnsi="Calibri"/>
          <w:b w:val="0"/>
          <w:bCs/>
          <w:color w:val="000000"/>
          <w:u w:val="single"/>
        </w:rPr>
        <w:t>Topics:</w:t>
      </w:r>
    </w:p>
    <w:p w14:paraId="292CFE82" w14:textId="61C2462A" w:rsidR="00052D4C" w:rsidRPr="00052D4C" w:rsidRDefault="00052D4C" w:rsidP="008370E5">
      <w:pPr>
        <w:numPr>
          <w:ilvl w:val="0"/>
          <w:numId w:val="8"/>
        </w:numPr>
        <w:ind w:left="1080"/>
        <w:rPr>
          <w:rFonts w:ascii="Calibri" w:hAnsi="Calibri"/>
          <w:b w:val="0"/>
        </w:rPr>
      </w:pPr>
      <w:r w:rsidRPr="00052D4C">
        <w:rPr>
          <w:rFonts w:ascii="Calibri" w:hAnsi="Calibri"/>
          <w:b w:val="0"/>
        </w:rPr>
        <w:t>Introduction</w:t>
      </w:r>
    </w:p>
    <w:p w14:paraId="3E2C93F3" w14:textId="77777777" w:rsidR="00052D4C" w:rsidRPr="00052D4C" w:rsidRDefault="00052D4C" w:rsidP="008370E5">
      <w:pPr>
        <w:keepNext/>
        <w:keepLines/>
        <w:ind w:left="720"/>
        <w:outlineLvl w:val="2"/>
        <w:rPr>
          <w:rFonts w:ascii="Calibri" w:eastAsia="MS Gothic" w:hAnsi="Calibri"/>
          <w:b w:val="0"/>
          <w:bCs/>
          <w:color w:val="000000"/>
          <w:u w:val="single"/>
        </w:rPr>
      </w:pPr>
      <w:r w:rsidRPr="00052D4C">
        <w:rPr>
          <w:rFonts w:ascii="Calibri" w:eastAsia="MS Gothic" w:hAnsi="Calibri"/>
          <w:b w:val="0"/>
          <w:bCs/>
          <w:color w:val="000000"/>
          <w:u w:val="single"/>
        </w:rPr>
        <w:t>Reference Material:</w:t>
      </w:r>
    </w:p>
    <w:p w14:paraId="4F349922" w14:textId="77777777" w:rsidR="00052D4C" w:rsidRDefault="00052D4C" w:rsidP="008370E5">
      <w:pPr>
        <w:numPr>
          <w:ilvl w:val="0"/>
          <w:numId w:val="9"/>
        </w:numPr>
        <w:ind w:left="1080"/>
        <w:rPr>
          <w:rFonts w:ascii="Calibri" w:hAnsi="Calibri"/>
          <w:b w:val="0"/>
        </w:rPr>
      </w:pPr>
      <w:r w:rsidRPr="00052D4C">
        <w:rPr>
          <w:rFonts w:ascii="Calibri" w:hAnsi="Calibri"/>
          <w:b w:val="0"/>
        </w:rPr>
        <w:t>Video and Reading resources to be assigned.</w:t>
      </w:r>
    </w:p>
    <w:p w14:paraId="3A4C64E6" w14:textId="77777777" w:rsidR="008370E5" w:rsidRPr="008370E5" w:rsidRDefault="008370E5" w:rsidP="008370E5">
      <w:pPr>
        <w:pStyle w:val="Heading4"/>
        <w:spacing w:before="0" w:after="0"/>
      </w:pPr>
    </w:p>
    <w:p w14:paraId="2FE38E9C" w14:textId="13B914D2" w:rsidR="00052D4C" w:rsidRPr="00052D4C" w:rsidRDefault="00052D4C" w:rsidP="008370E5">
      <w:pPr>
        <w:keepNext/>
        <w:keepLines/>
        <w:contextualSpacing/>
        <w:outlineLvl w:val="1"/>
        <w:rPr>
          <w:rFonts w:eastAsiaTheme="majorEastAsia" w:cstheme="minorHAnsi"/>
          <w:szCs w:val="26"/>
        </w:rPr>
      </w:pPr>
      <w:r w:rsidRPr="00052D4C">
        <w:rPr>
          <w:rFonts w:eastAsiaTheme="majorEastAsia" w:cstheme="minorHAnsi"/>
          <w:szCs w:val="26"/>
        </w:rPr>
        <w:t xml:space="preserve">Week 2: </w:t>
      </w:r>
      <w:bookmarkStart w:id="13" w:name="_Hlk48507438"/>
      <w:r w:rsidR="00EE3EB5">
        <w:rPr>
          <w:rFonts w:eastAsiaTheme="majorEastAsia" w:cstheme="minorHAnsi"/>
          <w:szCs w:val="26"/>
        </w:rPr>
        <w:t>September</w:t>
      </w:r>
      <w:r w:rsidR="004F6425">
        <w:rPr>
          <w:rFonts w:eastAsiaTheme="majorEastAsia" w:cstheme="minorHAnsi"/>
          <w:szCs w:val="26"/>
        </w:rPr>
        <w:t xml:space="preserve"> 20</w:t>
      </w:r>
      <w:r w:rsidR="004F6425" w:rsidRPr="004F6425">
        <w:rPr>
          <w:rFonts w:eastAsiaTheme="majorEastAsia" w:cstheme="minorHAnsi"/>
          <w:szCs w:val="26"/>
          <w:vertAlign w:val="superscript"/>
        </w:rPr>
        <w:t>th</w:t>
      </w:r>
      <w:bookmarkEnd w:id="13"/>
      <w:r w:rsidRPr="00052D4C">
        <w:rPr>
          <w:rFonts w:eastAsiaTheme="majorEastAsia" w:cstheme="minorHAnsi"/>
          <w:szCs w:val="26"/>
        </w:rPr>
        <w:t>, 202</w:t>
      </w:r>
      <w:r w:rsidR="004F6425">
        <w:rPr>
          <w:rFonts w:eastAsiaTheme="majorEastAsia" w:cstheme="minorHAnsi"/>
          <w:szCs w:val="26"/>
        </w:rPr>
        <w:t>2</w:t>
      </w:r>
    </w:p>
    <w:p w14:paraId="47E2C7AB" w14:textId="77777777" w:rsidR="00052D4C" w:rsidRPr="00052D4C" w:rsidRDefault="00052D4C" w:rsidP="008370E5">
      <w:pPr>
        <w:keepNext/>
        <w:keepLines/>
        <w:ind w:left="720"/>
        <w:outlineLvl w:val="2"/>
        <w:rPr>
          <w:rFonts w:ascii="Calibri" w:eastAsia="MS Gothic" w:hAnsi="Calibri"/>
          <w:b w:val="0"/>
          <w:bCs/>
          <w:color w:val="000000"/>
          <w:u w:val="single"/>
        </w:rPr>
      </w:pPr>
      <w:r w:rsidRPr="00052D4C">
        <w:rPr>
          <w:rFonts w:ascii="Calibri" w:eastAsia="MS Gothic" w:hAnsi="Calibri"/>
          <w:b w:val="0"/>
          <w:bCs/>
          <w:color w:val="000000"/>
          <w:u w:val="single"/>
        </w:rPr>
        <w:t>Topics:</w:t>
      </w:r>
    </w:p>
    <w:p w14:paraId="6212D285" w14:textId="2F76459F" w:rsidR="00052D4C" w:rsidRPr="00052D4C" w:rsidRDefault="00052D4C" w:rsidP="008370E5">
      <w:pPr>
        <w:numPr>
          <w:ilvl w:val="0"/>
          <w:numId w:val="8"/>
        </w:numPr>
        <w:ind w:left="1080"/>
        <w:rPr>
          <w:rFonts w:ascii="Calibri" w:hAnsi="Calibri"/>
          <w:b w:val="0"/>
        </w:rPr>
      </w:pPr>
      <w:r w:rsidRPr="00052D4C">
        <w:rPr>
          <w:rFonts w:ascii="Calibri" w:hAnsi="Calibri"/>
          <w:b w:val="0"/>
        </w:rPr>
        <w:t xml:space="preserve">Accounting </w:t>
      </w:r>
      <w:r w:rsidR="00F513BC">
        <w:rPr>
          <w:rFonts w:ascii="Calibri" w:hAnsi="Calibri"/>
          <w:b w:val="0"/>
        </w:rPr>
        <w:t>in</w:t>
      </w:r>
      <w:r w:rsidRPr="00052D4C">
        <w:rPr>
          <w:rFonts w:ascii="Calibri" w:hAnsi="Calibri"/>
          <w:b w:val="0"/>
        </w:rPr>
        <w:t xml:space="preserve"> Business</w:t>
      </w:r>
    </w:p>
    <w:p w14:paraId="07232BA3" w14:textId="77777777" w:rsidR="00052D4C" w:rsidRPr="00052D4C" w:rsidRDefault="00052D4C" w:rsidP="008370E5">
      <w:pPr>
        <w:keepNext/>
        <w:keepLines/>
        <w:ind w:left="720"/>
        <w:outlineLvl w:val="2"/>
        <w:rPr>
          <w:rFonts w:ascii="Calibri" w:eastAsia="MS Gothic" w:hAnsi="Calibri"/>
          <w:b w:val="0"/>
          <w:bCs/>
          <w:color w:val="000000"/>
          <w:u w:val="single"/>
        </w:rPr>
      </w:pPr>
      <w:r w:rsidRPr="00052D4C">
        <w:rPr>
          <w:rFonts w:ascii="Calibri" w:eastAsia="MS Gothic" w:hAnsi="Calibri"/>
          <w:b w:val="0"/>
          <w:bCs/>
          <w:color w:val="000000"/>
          <w:u w:val="single"/>
        </w:rPr>
        <w:t>Reference Material</w:t>
      </w:r>
    </w:p>
    <w:p w14:paraId="6B4DAE3B" w14:textId="77777777" w:rsidR="00052D4C" w:rsidRPr="00052D4C" w:rsidRDefault="00052D4C" w:rsidP="008370E5">
      <w:pPr>
        <w:numPr>
          <w:ilvl w:val="0"/>
          <w:numId w:val="9"/>
        </w:numPr>
        <w:ind w:left="1080"/>
        <w:rPr>
          <w:rFonts w:ascii="Calibri" w:hAnsi="Calibri"/>
          <w:b w:val="0"/>
        </w:rPr>
      </w:pPr>
      <w:r w:rsidRPr="00052D4C">
        <w:rPr>
          <w:rFonts w:ascii="Calibri" w:hAnsi="Calibri"/>
          <w:b w:val="0"/>
        </w:rPr>
        <w:t>Video and Reading resources to be assigned.</w:t>
      </w:r>
    </w:p>
    <w:p w14:paraId="11391077" w14:textId="77777777" w:rsidR="008370E5" w:rsidRDefault="008370E5" w:rsidP="008370E5">
      <w:pPr>
        <w:keepNext/>
        <w:keepLines/>
        <w:contextualSpacing/>
        <w:outlineLvl w:val="1"/>
        <w:rPr>
          <w:rFonts w:eastAsiaTheme="majorEastAsia" w:cstheme="minorHAnsi"/>
          <w:szCs w:val="26"/>
        </w:rPr>
      </w:pPr>
    </w:p>
    <w:p w14:paraId="1E21F91C" w14:textId="72E5EAD8" w:rsidR="00052D4C" w:rsidRPr="00052D4C" w:rsidRDefault="00052D4C" w:rsidP="008370E5">
      <w:pPr>
        <w:keepNext/>
        <w:keepLines/>
        <w:contextualSpacing/>
        <w:outlineLvl w:val="1"/>
        <w:rPr>
          <w:rFonts w:eastAsiaTheme="majorEastAsia" w:cstheme="minorHAnsi"/>
          <w:szCs w:val="26"/>
        </w:rPr>
      </w:pPr>
      <w:r w:rsidRPr="00052D4C">
        <w:rPr>
          <w:rFonts w:eastAsiaTheme="majorEastAsia" w:cstheme="minorHAnsi"/>
          <w:szCs w:val="26"/>
        </w:rPr>
        <w:t xml:space="preserve">Week 3: </w:t>
      </w:r>
      <w:r w:rsidR="00985298">
        <w:rPr>
          <w:rFonts w:eastAsiaTheme="majorEastAsia" w:cstheme="minorHAnsi"/>
          <w:szCs w:val="26"/>
        </w:rPr>
        <w:t>September</w:t>
      </w:r>
      <w:r w:rsidR="004F6425">
        <w:rPr>
          <w:rFonts w:eastAsiaTheme="majorEastAsia" w:cstheme="minorHAnsi"/>
          <w:szCs w:val="26"/>
        </w:rPr>
        <w:t xml:space="preserve"> 27</w:t>
      </w:r>
      <w:r w:rsidR="004F6425" w:rsidRPr="004F6425">
        <w:rPr>
          <w:rFonts w:eastAsiaTheme="majorEastAsia" w:cstheme="minorHAnsi"/>
          <w:szCs w:val="26"/>
          <w:vertAlign w:val="superscript"/>
        </w:rPr>
        <w:t>th</w:t>
      </w:r>
      <w:r w:rsidRPr="00052D4C">
        <w:rPr>
          <w:rFonts w:eastAsiaTheme="majorEastAsia" w:cstheme="minorHAnsi"/>
          <w:szCs w:val="26"/>
        </w:rPr>
        <w:t>, 202</w:t>
      </w:r>
      <w:r w:rsidR="004F6425">
        <w:rPr>
          <w:rFonts w:eastAsiaTheme="majorEastAsia" w:cstheme="minorHAnsi"/>
          <w:szCs w:val="26"/>
        </w:rPr>
        <w:t>2</w:t>
      </w:r>
    </w:p>
    <w:p w14:paraId="185E5B66" w14:textId="77777777" w:rsidR="00052D4C" w:rsidRPr="00052D4C" w:rsidRDefault="00052D4C" w:rsidP="008370E5">
      <w:pPr>
        <w:keepNext/>
        <w:keepLines/>
        <w:ind w:left="720"/>
        <w:outlineLvl w:val="2"/>
        <w:rPr>
          <w:rFonts w:ascii="Calibri" w:eastAsia="MS Gothic" w:hAnsi="Calibri"/>
          <w:b w:val="0"/>
          <w:bCs/>
          <w:color w:val="000000"/>
          <w:u w:val="single"/>
        </w:rPr>
      </w:pPr>
      <w:r w:rsidRPr="00052D4C">
        <w:rPr>
          <w:rFonts w:ascii="Calibri" w:eastAsia="MS Gothic" w:hAnsi="Calibri"/>
          <w:b w:val="0"/>
          <w:bCs/>
          <w:color w:val="000000"/>
          <w:u w:val="single"/>
        </w:rPr>
        <w:t>Topics:</w:t>
      </w:r>
    </w:p>
    <w:p w14:paraId="792E0F91" w14:textId="1753F81D" w:rsidR="00026DFA" w:rsidRPr="00052D4C" w:rsidRDefault="00026DFA" w:rsidP="00026DFA">
      <w:pPr>
        <w:numPr>
          <w:ilvl w:val="0"/>
          <w:numId w:val="8"/>
        </w:numPr>
        <w:ind w:left="1080"/>
        <w:rPr>
          <w:rFonts w:ascii="Calibri" w:hAnsi="Calibri"/>
          <w:b w:val="0"/>
        </w:rPr>
      </w:pPr>
      <w:r w:rsidRPr="00052D4C">
        <w:rPr>
          <w:rFonts w:ascii="Calibri" w:hAnsi="Calibri"/>
          <w:b w:val="0"/>
        </w:rPr>
        <w:t xml:space="preserve">Accounting </w:t>
      </w:r>
      <w:r w:rsidR="00F513BC">
        <w:rPr>
          <w:rFonts w:ascii="Calibri" w:hAnsi="Calibri"/>
          <w:b w:val="0"/>
        </w:rPr>
        <w:t>in</w:t>
      </w:r>
      <w:r w:rsidRPr="00052D4C">
        <w:rPr>
          <w:rFonts w:ascii="Calibri" w:hAnsi="Calibri"/>
          <w:b w:val="0"/>
        </w:rPr>
        <w:t xml:space="preserve"> Business</w:t>
      </w:r>
    </w:p>
    <w:p w14:paraId="4F706A1E" w14:textId="77777777" w:rsidR="00052D4C" w:rsidRPr="00052D4C" w:rsidRDefault="00052D4C" w:rsidP="008370E5">
      <w:pPr>
        <w:keepNext/>
        <w:keepLines/>
        <w:ind w:left="720"/>
        <w:outlineLvl w:val="2"/>
        <w:rPr>
          <w:rFonts w:ascii="Calibri" w:eastAsia="MS Gothic" w:hAnsi="Calibri"/>
          <w:b w:val="0"/>
          <w:bCs/>
          <w:color w:val="000000"/>
          <w:u w:val="single"/>
        </w:rPr>
      </w:pPr>
      <w:r w:rsidRPr="00052D4C">
        <w:rPr>
          <w:rFonts w:ascii="Calibri" w:eastAsia="MS Gothic" w:hAnsi="Calibri"/>
          <w:b w:val="0"/>
          <w:bCs/>
          <w:color w:val="000000"/>
          <w:u w:val="single"/>
        </w:rPr>
        <w:t>Reference Material</w:t>
      </w:r>
    </w:p>
    <w:p w14:paraId="26A3D2F2" w14:textId="77777777" w:rsidR="00052D4C" w:rsidRPr="00052D4C" w:rsidRDefault="00052D4C" w:rsidP="008370E5">
      <w:pPr>
        <w:numPr>
          <w:ilvl w:val="0"/>
          <w:numId w:val="9"/>
        </w:numPr>
        <w:ind w:left="1080"/>
        <w:rPr>
          <w:rFonts w:ascii="Calibri" w:hAnsi="Calibri"/>
          <w:b w:val="0"/>
        </w:rPr>
      </w:pPr>
      <w:r w:rsidRPr="00052D4C">
        <w:rPr>
          <w:rFonts w:ascii="Calibri" w:hAnsi="Calibri"/>
          <w:b w:val="0"/>
        </w:rPr>
        <w:t>Video and Reading resources to be assigned.</w:t>
      </w:r>
    </w:p>
    <w:p w14:paraId="151DFD25" w14:textId="77777777" w:rsidR="008370E5" w:rsidRDefault="008370E5" w:rsidP="008370E5">
      <w:pPr>
        <w:keepNext/>
        <w:keepLines/>
        <w:contextualSpacing/>
        <w:outlineLvl w:val="1"/>
        <w:rPr>
          <w:rFonts w:eastAsiaTheme="majorEastAsia" w:cstheme="minorHAnsi"/>
          <w:szCs w:val="26"/>
        </w:rPr>
      </w:pPr>
    </w:p>
    <w:p w14:paraId="75E063C7" w14:textId="436F2DE1" w:rsidR="00052D4C" w:rsidRPr="00052D4C" w:rsidRDefault="00052D4C" w:rsidP="008370E5">
      <w:pPr>
        <w:keepNext/>
        <w:keepLines/>
        <w:contextualSpacing/>
        <w:outlineLvl w:val="1"/>
        <w:rPr>
          <w:rFonts w:eastAsiaTheme="majorEastAsia" w:cstheme="minorHAnsi"/>
          <w:szCs w:val="26"/>
        </w:rPr>
      </w:pPr>
      <w:r w:rsidRPr="00052D4C">
        <w:rPr>
          <w:rFonts w:eastAsiaTheme="majorEastAsia" w:cstheme="minorHAnsi"/>
          <w:szCs w:val="26"/>
        </w:rPr>
        <w:t xml:space="preserve">Week 4: </w:t>
      </w:r>
      <w:bookmarkStart w:id="14" w:name="_Hlk48734750"/>
      <w:r w:rsidR="00985298">
        <w:rPr>
          <w:rFonts w:eastAsiaTheme="majorEastAsia" w:cstheme="minorHAnsi"/>
          <w:szCs w:val="26"/>
        </w:rPr>
        <w:t>October 4</w:t>
      </w:r>
      <w:r w:rsidR="00985298" w:rsidRPr="00985298">
        <w:rPr>
          <w:rFonts w:eastAsiaTheme="majorEastAsia" w:cstheme="minorHAnsi"/>
          <w:szCs w:val="26"/>
          <w:vertAlign w:val="superscript"/>
        </w:rPr>
        <w:t>th</w:t>
      </w:r>
      <w:r w:rsidR="00297E25">
        <w:rPr>
          <w:rFonts w:eastAsiaTheme="majorEastAsia" w:cstheme="minorHAnsi"/>
          <w:szCs w:val="26"/>
        </w:rPr>
        <w:t>, 2022</w:t>
      </w:r>
      <w:bookmarkEnd w:id="14"/>
    </w:p>
    <w:p w14:paraId="3C60CFA4" w14:textId="77777777" w:rsidR="00052D4C" w:rsidRPr="00052D4C" w:rsidRDefault="00052D4C" w:rsidP="008370E5">
      <w:pPr>
        <w:keepNext/>
        <w:keepLines/>
        <w:ind w:left="720"/>
        <w:outlineLvl w:val="2"/>
        <w:rPr>
          <w:rFonts w:ascii="Calibri" w:eastAsia="MS Gothic" w:hAnsi="Calibri"/>
          <w:b w:val="0"/>
          <w:bCs/>
          <w:color w:val="000000"/>
          <w:u w:val="single"/>
        </w:rPr>
      </w:pPr>
      <w:r w:rsidRPr="00052D4C">
        <w:rPr>
          <w:rFonts w:ascii="Calibri" w:eastAsia="MS Gothic" w:hAnsi="Calibri"/>
          <w:b w:val="0"/>
          <w:bCs/>
          <w:color w:val="000000"/>
          <w:u w:val="single"/>
        </w:rPr>
        <w:t>Topics:</w:t>
      </w:r>
    </w:p>
    <w:p w14:paraId="01E4B247" w14:textId="77777777" w:rsidR="0019051D" w:rsidRPr="00052D4C" w:rsidRDefault="0019051D" w:rsidP="008370E5">
      <w:pPr>
        <w:numPr>
          <w:ilvl w:val="0"/>
          <w:numId w:val="8"/>
        </w:numPr>
        <w:ind w:left="1080"/>
        <w:rPr>
          <w:rFonts w:ascii="Calibri" w:hAnsi="Calibri"/>
          <w:b w:val="0"/>
        </w:rPr>
      </w:pPr>
      <w:r w:rsidRPr="00052D4C">
        <w:rPr>
          <w:rFonts w:ascii="Calibri" w:hAnsi="Calibri"/>
          <w:b w:val="0"/>
        </w:rPr>
        <w:t>Accounting for Business Transactions</w:t>
      </w:r>
      <w:r>
        <w:rPr>
          <w:rFonts w:ascii="Calibri" w:hAnsi="Calibri"/>
          <w:b w:val="0"/>
        </w:rPr>
        <w:t xml:space="preserve"> &amp; Financial Statements - Accruals / Deferrals</w:t>
      </w:r>
    </w:p>
    <w:p w14:paraId="55E74F7E" w14:textId="77777777" w:rsidR="00052D4C" w:rsidRPr="00052D4C" w:rsidRDefault="00052D4C" w:rsidP="008370E5">
      <w:pPr>
        <w:keepNext/>
        <w:keepLines/>
        <w:ind w:left="720"/>
        <w:outlineLvl w:val="2"/>
        <w:rPr>
          <w:rFonts w:ascii="Calibri" w:eastAsia="MS Gothic" w:hAnsi="Calibri"/>
          <w:b w:val="0"/>
          <w:bCs/>
          <w:color w:val="000000"/>
          <w:u w:val="single"/>
        </w:rPr>
      </w:pPr>
      <w:r w:rsidRPr="00052D4C">
        <w:rPr>
          <w:rFonts w:ascii="Calibri" w:eastAsia="MS Gothic" w:hAnsi="Calibri"/>
          <w:b w:val="0"/>
          <w:bCs/>
          <w:color w:val="000000"/>
          <w:u w:val="single"/>
        </w:rPr>
        <w:t>Reference Material</w:t>
      </w:r>
    </w:p>
    <w:p w14:paraId="25E17D9A" w14:textId="77777777" w:rsidR="00052D4C" w:rsidRPr="00052D4C" w:rsidRDefault="00052D4C" w:rsidP="008370E5">
      <w:pPr>
        <w:numPr>
          <w:ilvl w:val="0"/>
          <w:numId w:val="9"/>
        </w:numPr>
        <w:ind w:left="1080"/>
        <w:rPr>
          <w:rFonts w:ascii="Calibri" w:hAnsi="Calibri"/>
          <w:b w:val="0"/>
        </w:rPr>
      </w:pPr>
      <w:r w:rsidRPr="00052D4C">
        <w:rPr>
          <w:rFonts w:ascii="Calibri" w:hAnsi="Calibri"/>
          <w:b w:val="0"/>
        </w:rPr>
        <w:t>Video and Reading resources to be assigned.</w:t>
      </w:r>
    </w:p>
    <w:p w14:paraId="569C34D7" w14:textId="77777777" w:rsidR="00052D4C" w:rsidRPr="00052D4C" w:rsidRDefault="00052D4C" w:rsidP="008370E5"/>
    <w:p w14:paraId="41A40947" w14:textId="381A5848" w:rsidR="00052D4C" w:rsidRPr="00052D4C" w:rsidRDefault="00052D4C" w:rsidP="008370E5">
      <w:r w:rsidRPr="00052D4C">
        <w:lastRenderedPageBreak/>
        <w:t xml:space="preserve">Week 5: </w:t>
      </w:r>
      <w:r w:rsidR="00043A11">
        <w:t>October 18</w:t>
      </w:r>
      <w:r w:rsidR="00043A11" w:rsidRPr="00043A11">
        <w:rPr>
          <w:vertAlign w:val="superscript"/>
        </w:rPr>
        <w:t>th</w:t>
      </w:r>
      <w:r w:rsidR="00297E25">
        <w:t xml:space="preserve">, </w:t>
      </w:r>
      <w:r w:rsidRPr="00052D4C">
        <w:t>202</w:t>
      </w:r>
      <w:r w:rsidR="00297E25">
        <w:t>2</w:t>
      </w:r>
    </w:p>
    <w:p w14:paraId="4D04B538" w14:textId="77777777" w:rsidR="00052D4C" w:rsidRPr="00052D4C" w:rsidRDefault="00052D4C" w:rsidP="008370E5">
      <w:pPr>
        <w:keepNext/>
        <w:keepLines/>
        <w:ind w:left="720"/>
        <w:outlineLvl w:val="2"/>
        <w:rPr>
          <w:rFonts w:ascii="Calibri" w:eastAsia="MS Gothic" w:hAnsi="Calibri"/>
          <w:b w:val="0"/>
          <w:bCs/>
          <w:color w:val="000000"/>
          <w:u w:val="single"/>
        </w:rPr>
      </w:pPr>
      <w:r w:rsidRPr="00052D4C">
        <w:rPr>
          <w:rFonts w:ascii="Calibri" w:eastAsia="MS Gothic" w:hAnsi="Calibri"/>
          <w:b w:val="0"/>
          <w:bCs/>
          <w:color w:val="000000"/>
          <w:u w:val="single"/>
        </w:rPr>
        <w:t>Topics:</w:t>
      </w:r>
    </w:p>
    <w:p w14:paraId="7F080166" w14:textId="77777777" w:rsidR="00026DFA" w:rsidRPr="00052D4C" w:rsidRDefault="00026DFA" w:rsidP="00026DFA">
      <w:pPr>
        <w:numPr>
          <w:ilvl w:val="0"/>
          <w:numId w:val="8"/>
        </w:numPr>
        <w:ind w:left="1080"/>
        <w:rPr>
          <w:rFonts w:ascii="Calibri" w:hAnsi="Calibri"/>
          <w:b w:val="0"/>
        </w:rPr>
      </w:pPr>
      <w:r w:rsidRPr="00052D4C">
        <w:rPr>
          <w:rFonts w:ascii="Calibri" w:hAnsi="Calibri"/>
          <w:b w:val="0"/>
        </w:rPr>
        <w:t>Accounting for Business Transactions</w:t>
      </w:r>
      <w:r>
        <w:rPr>
          <w:rFonts w:ascii="Calibri" w:hAnsi="Calibri"/>
          <w:b w:val="0"/>
        </w:rPr>
        <w:t xml:space="preserve"> &amp; Financial Statements - Accruals / Deferrals</w:t>
      </w:r>
    </w:p>
    <w:p w14:paraId="17E4EDA5" w14:textId="77777777" w:rsidR="00052D4C" w:rsidRPr="00052D4C" w:rsidRDefault="00052D4C" w:rsidP="008370E5">
      <w:pPr>
        <w:keepNext/>
        <w:keepLines/>
        <w:ind w:left="720"/>
        <w:outlineLvl w:val="2"/>
        <w:rPr>
          <w:rFonts w:ascii="Calibri" w:eastAsia="MS Gothic" w:hAnsi="Calibri"/>
          <w:b w:val="0"/>
          <w:bCs/>
          <w:color w:val="000000"/>
          <w:u w:val="single"/>
        </w:rPr>
      </w:pPr>
      <w:r w:rsidRPr="00052D4C">
        <w:rPr>
          <w:rFonts w:ascii="Calibri" w:eastAsia="MS Gothic" w:hAnsi="Calibri"/>
          <w:b w:val="0"/>
          <w:bCs/>
          <w:color w:val="000000"/>
          <w:u w:val="single"/>
        </w:rPr>
        <w:t>Reference Material</w:t>
      </w:r>
    </w:p>
    <w:p w14:paraId="447D8478" w14:textId="77777777" w:rsidR="00052D4C" w:rsidRPr="00052D4C" w:rsidRDefault="00052D4C" w:rsidP="008370E5">
      <w:pPr>
        <w:numPr>
          <w:ilvl w:val="0"/>
          <w:numId w:val="9"/>
        </w:numPr>
        <w:ind w:left="1080"/>
        <w:rPr>
          <w:rFonts w:ascii="Calibri" w:hAnsi="Calibri"/>
          <w:b w:val="0"/>
        </w:rPr>
      </w:pPr>
      <w:r w:rsidRPr="00052D4C">
        <w:rPr>
          <w:rFonts w:ascii="Calibri" w:hAnsi="Calibri"/>
          <w:b w:val="0"/>
        </w:rPr>
        <w:t>Video and Reading resources to be assigned.</w:t>
      </w:r>
    </w:p>
    <w:p w14:paraId="201A2266" w14:textId="77777777" w:rsidR="008370E5" w:rsidRDefault="008370E5" w:rsidP="008370E5">
      <w:pPr>
        <w:keepNext/>
        <w:keepLines/>
        <w:contextualSpacing/>
        <w:outlineLvl w:val="1"/>
        <w:rPr>
          <w:rFonts w:eastAsiaTheme="majorEastAsia" w:cstheme="minorHAnsi"/>
          <w:szCs w:val="26"/>
        </w:rPr>
      </w:pPr>
    </w:p>
    <w:p w14:paraId="1E4FCBE8" w14:textId="40E62BA9" w:rsidR="00052D4C" w:rsidRPr="00052D4C" w:rsidRDefault="00052D4C" w:rsidP="008370E5">
      <w:pPr>
        <w:keepNext/>
        <w:keepLines/>
        <w:contextualSpacing/>
        <w:outlineLvl w:val="1"/>
        <w:rPr>
          <w:rFonts w:eastAsiaTheme="majorEastAsia" w:cstheme="minorHAnsi"/>
          <w:szCs w:val="26"/>
        </w:rPr>
      </w:pPr>
      <w:r w:rsidRPr="00052D4C">
        <w:rPr>
          <w:rFonts w:eastAsiaTheme="majorEastAsia" w:cstheme="minorHAnsi"/>
          <w:szCs w:val="26"/>
        </w:rPr>
        <w:t xml:space="preserve">Week 6: </w:t>
      </w:r>
      <w:r w:rsidR="00043A11">
        <w:rPr>
          <w:rFonts w:eastAsiaTheme="majorEastAsia" w:cstheme="minorHAnsi"/>
          <w:szCs w:val="26"/>
        </w:rPr>
        <w:t>October 25</w:t>
      </w:r>
      <w:r w:rsidR="00043A11" w:rsidRPr="00043A11">
        <w:rPr>
          <w:rFonts w:eastAsiaTheme="majorEastAsia" w:cstheme="minorHAnsi"/>
          <w:szCs w:val="26"/>
          <w:vertAlign w:val="superscript"/>
        </w:rPr>
        <w:t>th</w:t>
      </w:r>
      <w:r w:rsidR="00297E25">
        <w:rPr>
          <w:rFonts w:eastAsiaTheme="majorEastAsia" w:cstheme="minorHAnsi"/>
          <w:szCs w:val="26"/>
        </w:rPr>
        <w:t>, 2022</w:t>
      </w:r>
    </w:p>
    <w:p w14:paraId="764E54BA" w14:textId="77777777" w:rsidR="00052D4C" w:rsidRPr="00052D4C" w:rsidRDefault="00052D4C" w:rsidP="008370E5">
      <w:pPr>
        <w:keepNext/>
        <w:keepLines/>
        <w:ind w:left="720"/>
        <w:outlineLvl w:val="2"/>
        <w:rPr>
          <w:rFonts w:ascii="Calibri" w:eastAsia="MS Gothic" w:hAnsi="Calibri"/>
          <w:b w:val="0"/>
          <w:bCs/>
          <w:color w:val="000000"/>
          <w:u w:val="single"/>
        </w:rPr>
      </w:pPr>
      <w:r w:rsidRPr="00052D4C">
        <w:rPr>
          <w:rFonts w:ascii="Calibri" w:eastAsia="MS Gothic" w:hAnsi="Calibri"/>
          <w:b w:val="0"/>
          <w:bCs/>
          <w:color w:val="000000"/>
          <w:u w:val="single"/>
        </w:rPr>
        <w:t>Topics:</w:t>
      </w:r>
    </w:p>
    <w:p w14:paraId="36154E6B" w14:textId="52579DBE" w:rsidR="00052D4C" w:rsidRPr="00052D4C" w:rsidRDefault="007261D3" w:rsidP="008370E5">
      <w:pPr>
        <w:numPr>
          <w:ilvl w:val="0"/>
          <w:numId w:val="8"/>
        </w:numPr>
        <w:ind w:left="1080"/>
        <w:rPr>
          <w:rFonts w:ascii="Calibri" w:hAnsi="Calibri"/>
          <w:b w:val="0"/>
        </w:rPr>
      </w:pPr>
      <w:r>
        <w:rPr>
          <w:rFonts w:ascii="Calibri" w:hAnsi="Calibri"/>
          <w:b w:val="0"/>
        </w:rPr>
        <w:t>Analysis of Financial Statements</w:t>
      </w:r>
      <w:r w:rsidR="003D24C2">
        <w:rPr>
          <w:rFonts w:ascii="Calibri" w:hAnsi="Calibri"/>
          <w:b w:val="0"/>
        </w:rPr>
        <w:t xml:space="preserve"> </w:t>
      </w:r>
      <w:r>
        <w:rPr>
          <w:rFonts w:ascii="Calibri" w:hAnsi="Calibri"/>
          <w:b w:val="0"/>
        </w:rPr>
        <w:t>/</w:t>
      </w:r>
      <w:r w:rsidR="003D24C2">
        <w:rPr>
          <w:rFonts w:ascii="Calibri" w:hAnsi="Calibri"/>
          <w:b w:val="0"/>
        </w:rPr>
        <w:t xml:space="preserve"> </w:t>
      </w:r>
      <w:r>
        <w:rPr>
          <w:rFonts w:ascii="Calibri" w:hAnsi="Calibri"/>
          <w:b w:val="0"/>
        </w:rPr>
        <w:t>Control</w:t>
      </w:r>
    </w:p>
    <w:p w14:paraId="6A6E399B" w14:textId="77777777" w:rsidR="00052D4C" w:rsidRPr="00052D4C" w:rsidRDefault="00052D4C" w:rsidP="008370E5">
      <w:pPr>
        <w:keepNext/>
        <w:keepLines/>
        <w:ind w:left="720"/>
        <w:outlineLvl w:val="2"/>
        <w:rPr>
          <w:rFonts w:ascii="Calibri" w:eastAsia="MS Gothic" w:hAnsi="Calibri"/>
          <w:b w:val="0"/>
          <w:bCs/>
          <w:color w:val="000000"/>
          <w:u w:val="single"/>
        </w:rPr>
      </w:pPr>
      <w:r w:rsidRPr="00052D4C">
        <w:rPr>
          <w:rFonts w:ascii="Calibri" w:eastAsia="MS Gothic" w:hAnsi="Calibri"/>
          <w:b w:val="0"/>
          <w:bCs/>
          <w:color w:val="000000"/>
          <w:u w:val="single"/>
        </w:rPr>
        <w:t>Reference Material</w:t>
      </w:r>
    </w:p>
    <w:p w14:paraId="21A4EE3D" w14:textId="77777777" w:rsidR="00052D4C" w:rsidRPr="00052D4C" w:rsidRDefault="00052D4C" w:rsidP="008370E5">
      <w:pPr>
        <w:numPr>
          <w:ilvl w:val="0"/>
          <w:numId w:val="9"/>
        </w:numPr>
        <w:ind w:left="1080"/>
        <w:rPr>
          <w:rFonts w:ascii="Calibri" w:hAnsi="Calibri"/>
          <w:b w:val="0"/>
        </w:rPr>
      </w:pPr>
      <w:r w:rsidRPr="00052D4C">
        <w:rPr>
          <w:rFonts w:ascii="Calibri" w:hAnsi="Calibri"/>
          <w:b w:val="0"/>
        </w:rPr>
        <w:t>Video and Reading resources to be assigned.</w:t>
      </w:r>
    </w:p>
    <w:p w14:paraId="4F546876" w14:textId="77777777" w:rsidR="00052D4C" w:rsidRPr="00052D4C" w:rsidRDefault="00052D4C" w:rsidP="008370E5">
      <w:pPr>
        <w:keepNext/>
        <w:keepLines/>
        <w:contextualSpacing/>
        <w:outlineLvl w:val="1"/>
        <w:rPr>
          <w:rFonts w:eastAsiaTheme="majorEastAsia" w:cstheme="minorHAnsi"/>
          <w:szCs w:val="26"/>
        </w:rPr>
      </w:pPr>
    </w:p>
    <w:p w14:paraId="74384996" w14:textId="72745E32" w:rsidR="00052D4C" w:rsidRPr="00052D4C" w:rsidRDefault="00052D4C" w:rsidP="008370E5">
      <w:pPr>
        <w:keepNext/>
        <w:keepLines/>
        <w:contextualSpacing/>
        <w:outlineLvl w:val="1"/>
        <w:rPr>
          <w:rFonts w:eastAsiaTheme="majorEastAsia" w:cstheme="minorHAnsi"/>
          <w:szCs w:val="26"/>
        </w:rPr>
      </w:pPr>
      <w:r w:rsidRPr="00052D4C">
        <w:rPr>
          <w:rFonts w:eastAsiaTheme="majorEastAsia" w:cstheme="minorHAnsi"/>
          <w:szCs w:val="26"/>
        </w:rPr>
        <w:t>Week 7</w:t>
      </w:r>
      <w:r w:rsidRPr="00052D4C">
        <w:rPr>
          <w:rFonts w:eastAsiaTheme="majorEastAsia" w:cstheme="majorBidi"/>
          <w:b w:val="0"/>
          <w:szCs w:val="24"/>
        </w:rPr>
        <w:t>:</w:t>
      </w:r>
      <w:r w:rsidRPr="00052D4C">
        <w:rPr>
          <w:rFonts w:eastAsiaTheme="majorEastAsia" w:cstheme="minorHAnsi"/>
          <w:szCs w:val="26"/>
        </w:rPr>
        <w:t xml:space="preserve"> </w:t>
      </w:r>
      <w:r w:rsidR="00B94E83">
        <w:rPr>
          <w:rFonts w:eastAsiaTheme="majorEastAsia" w:cstheme="minorHAnsi"/>
          <w:szCs w:val="26"/>
        </w:rPr>
        <w:t>November 1</w:t>
      </w:r>
      <w:r w:rsidR="00B94E83" w:rsidRPr="00B94E83">
        <w:rPr>
          <w:rFonts w:eastAsiaTheme="majorEastAsia" w:cstheme="minorHAnsi"/>
          <w:szCs w:val="26"/>
          <w:vertAlign w:val="superscript"/>
        </w:rPr>
        <w:t>st</w:t>
      </w:r>
      <w:r w:rsidR="007A2881">
        <w:rPr>
          <w:rFonts w:eastAsiaTheme="majorEastAsia" w:cstheme="minorHAnsi"/>
          <w:szCs w:val="26"/>
        </w:rPr>
        <w:t xml:space="preserve">, </w:t>
      </w:r>
      <w:r w:rsidRPr="00052D4C">
        <w:rPr>
          <w:rFonts w:eastAsiaTheme="majorEastAsia" w:cstheme="minorHAnsi"/>
          <w:szCs w:val="26"/>
        </w:rPr>
        <w:t>202</w:t>
      </w:r>
      <w:r w:rsidR="00297E25">
        <w:rPr>
          <w:rFonts w:eastAsiaTheme="majorEastAsia" w:cstheme="minorHAnsi"/>
          <w:szCs w:val="26"/>
        </w:rPr>
        <w:t>2</w:t>
      </w:r>
    </w:p>
    <w:p w14:paraId="2E6BEDB7" w14:textId="77777777" w:rsidR="00052D4C" w:rsidRPr="00052D4C" w:rsidRDefault="00052D4C" w:rsidP="008370E5">
      <w:pPr>
        <w:keepNext/>
        <w:keepLines/>
        <w:ind w:left="720"/>
        <w:outlineLvl w:val="2"/>
        <w:rPr>
          <w:rFonts w:ascii="Calibri" w:eastAsia="MS Gothic" w:hAnsi="Calibri"/>
          <w:b w:val="0"/>
          <w:bCs/>
          <w:color w:val="000000"/>
          <w:u w:val="single"/>
        </w:rPr>
      </w:pPr>
      <w:r w:rsidRPr="00052D4C">
        <w:rPr>
          <w:rFonts w:ascii="Calibri" w:eastAsia="MS Gothic" w:hAnsi="Calibri"/>
          <w:b w:val="0"/>
          <w:bCs/>
          <w:color w:val="000000"/>
          <w:u w:val="single"/>
        </w:rPr>
        <w:t>Topics:</w:t>
      </w:r>
    </w:p>
    <w:p w14:paraId="7EB13719" w14:textId="77777777" w:rsidR="003D24C2" w:rsidRDefault="003D24C2" w:rsidP="003D24C2">
      <w:pPr>
        <w:numPr>
          <w:ilvl w:val="0"/>
          <w:numId w:val="8"/>
        </w:numPr>
        <w:ind w:left="1080"/>
        <w:rPr>
          <w:rFonts w:ascii="Calibri" w:hAnsi="Calibri"/>
          <w:b w:val="0"/>
        </w:rPr>
      </w:pPr>
      <w:r>
        <w:rPr>
          <w:rFonts w:ascii="Calibri" w:hAnsi="Calibri"/>
          <w:b w:val="0"/>
        </w:rPr>
        <w:t>Analysis of Financial Statements / Control</w:t>
      </w:r>
    </w:p>
    <w:p w14:paraId="7449FF67" w14:textId="77777777" w:rsidR="003D24C2" w:rsidRPr="00052D4C" w:rsidRDefault="003D24C2" w:rsidP="003D24C2">
      <w:pPr>
        <w:keepNext/>
        <w:keepLines/>
        <w:ind w:left="720"/>
        <w:outlineLvl w:val="2"/>
        <w:rPr>
          <w:rFonts w:ascii="Calibri" w:eastAsia="MS Gothic" w:hAnsi="Calibri"/>
          <w:b w:val="0"/>
          <w:bCs/>
          <w:color w:val="000000"/>
          <w:u w:val="single"/>
        </w:rPr>
      </w:pPr>
      <w:r w:rsidRPr="00052D4C">
        <w:rPr>
          <w:rFonts w:ascii="Calibri" w:eastAsia="MS Gothic" w:hAnsi="Calibri"/>
          <w:b w:val="0"/>
          <w:bCs/>
          <w:color w:val="000000"/>
          <w:u w:val="single"/>
        </w:rPr>
        <w:t>Reference Material</w:t>
      </w:r>
    </w:p>
    <w:p w14:paraId="55D81850" w14:textId="77777777" w:rsidR="003D24C2" w:rsidRPr="00052D4C" w:rsidRDefault="003D24C2" w:rsidP="003D24C2">
      <w:pPr>
        <w:numPr>
          <w:ilvl w:val="0"/>
          <w:numId w:val="9"/>
        </w:numPr>
        <w:ind w:left="1080"/>
        <w:rPr>
          <w:rFonts w:ascii="Calibri" w:hAnsi="Calibri"/>
          <w:b w:val="0"/>
        </w:rPr>
      </w:pPr>
      <w:r w:rsidRPr="00052D4C">
        <w:rPr>
          <w:rFonts w:ascii="Calibri" w:hAnsi="Calibri"/>
          <w:b w:val="0"/>
        </w:rPr>
        <w:t>Video and Reading resources to be assigned.</w:t>
      </w:r>
    </w:p>
    <w:p w14:paraId="623453BE" w14:textId="77777777" w:rsidR="00052D4C" w:rsidRPr="00052D4C" w:rsidRDefault="00052D4C" w:rsidP="008370E5">
      <w:pPr>
        <w:keepNext/>
        <w:keepLines/>
        <w:ind w:left="1080"/>
        <w:outlineLvl w:val="2"/>
        <w:rPr>
          <w:rFonts w:eastAsia="MS Gothic"/>
          <w:bCs/>
          <w:color w:val="000000"/>
        </w:rPr>
      </w:pPr>
    </w:p>
    <w:p w14:paraId="4496F3F3" w14:textId="3B10FCE8" w:rsidR="00C90BCE" w:rsidRPr="00094B92" w:rsidRDefault="00C90BCE" w:rsidP="008370E5">
      <w:pPr>
        <w:pStyle w:val="Heading2"/>
        <w:spacing w:before="0" w:after="0"/>
      </w:pPr>
      <w:bookmarkStart w:id="15" w:name="_Toc9428934"/>
      <w:r w:rsidRPr="00094B92">
        <w:t xml:space="preserve">Week 8: </w:t>
      </w:r>
      <w:r w:rsidR="00B94E83">
        <w:t>November 8</w:t>
      </w:r>
      <w:r w:rsidR="00B94E83" w:rsidRPr="00B94E83">
        <w:rPr>
          <w:vertAlign w:val="superscript"/>
        </w:rPr>
        <w:t>th</w:t>
      </w:r>
      <w:r w:rsidR="00B2274F">
        <w:t>, 2022</w:t>
      </w:r>
      <w:bookmarkEnd w:id="15"/>
    </w:p>
    <w:p w14:paraId="6E1978FB" w14:textId="77777777" w:rsidR="00C90BCE" w:rsidRPr="00BB2444" w:rsidRDefault="00C90BCE" w:rsidP="008370E5">
      <w:pPr>
        <w:pStyle w:val="Heading3"/>
        <w:spacing w:before="0"/>
        <w:ind w:left="720"/>
        <w:jc w:val="left"/>
        <w:rPr>
          <w:rFonts w:ascii="Calibri" w:hAnsi="Calibri"/>
          <w:b w:val="0"/>
          <w:u w:val="single"/>
        </w:rPr>
      </w:pPr>
      <w:r w:rsidRPr="00BB2444">
        <w:rPr>
          <w:rFonts w:ascii="Calibri" w:hAnsi="Calibri"/>
          <w:b w:val="0"/>
          <w:u w:val="single"/>
        </w:rPr>
        <w:t>Topics:</w:t>
      </w:r>
    </w:p>
    <w:p w14:paraId="55FBAD44" w14:textId="77777777" w:rsidR="00EC6E39" w:rsidRDefault="00EC6E39" w:rsidP="00EC6E39">
      <w:pPr>
        <w:numPr>
          <w:ilvl w:val="0"/>
          <w:numId w:val="9"/>
        </w:numPr>
        <w:ind w:left="1080"/>
        <w:rPr>
          <w:rFonts w:ascii="Calibri" w:hAnsi="Calibri"/>
          <w:b w:val="0"/>
        </w:rPr>
      </w:pPr>
      <w:bookmarkStart w:id="16" w:name="_Toc9428935"/>
      <w:r w:rsidRPr="00C3140E">
        <w:rPr>
          <w:rFonts w:ascii="Calibri" w:hAnsi="Calibri"/>
          <w:b w:val="0"/>
        </w:rPr>
        <w:t>Managerial Accounting Concepts &amp; Principles</w:t>
      </w:r>
    </w:p>
    <w:p w14:paraId="425C49A7" w14:textId="77777777" w:rsidR="003D24C2" w:rsidRPr="00052D4C" w:rsidRDefault="003D24C2" w:rsidP="003D24C2">
      <w:pPr>
        <w:keepNext/>
        <w:keepLines/>
        <w:ind w:left="720"/>
        <w:outlineLvl w:val="2"/>
        <w:rPr>
          <w:rFonts w:ascii="Calibri" w:eastAsia="MS Gothic" w:hAnsi="Calibri"/>
          <w:b w:val="0"/>
          <w:bCs/>
          <w:color w:val="000000"/>
          <w:u w:val="single"/>
        </w:rPr>
      </w:pPr>
      <w:r w:rsidRPr="00052D4C">
        <w:rPr>
          <w:rFonts w:ascii="Calibri" w:eastAsia="MS Gothic" w:hAnsi="Calibri"/>
          <w:b w:val="0"/>
          <w:bCs/>
          <w:color w:val="000000"/>
          <w:u w:val="single"/>
        </w:rPr>
        <w:t>Reference Material</w:t>
      </w:r>
    </w:p>
    <w:p w14:paraId="6982735E" w14:textId="77777777" w:rsidR="003D24C2" w:rsidRPr="00052D4C" w:rsidRDefault="003D24C2" w:rsidP="003D24C2">
      <w:pPr>
        <w:numPr>
          <w:ilvl w:val="0"/>
          <w:numId w:val="9"/>
        </w:numPr>
        <w:ind w:left="1080"/>
        <w:rPr>
          <w:rFonts w:ascii="Calibri" w:hAnsi="Calibri"/>
          <w:b w:val="0"/>
        </w:rPr>
      </w:pPr>
      <w:r w:rsidRPr="00052D4C">
        <w:rPr>
          <w:rFonts w:ascii="Calibri" w:hAnsi="Calibri"/>
          <w:b w:val="0"/>
        </w:rPr>
        <w:t>Video and Reading resources to be assigned.</w:t>
      </w:r>
    </w:p>
    <w:p w14:paraId="7E90D4AE" w14:textId="77777777" w:rsidR="008370E5" w:rsidRDefault="008370E5" w:rsidP="008370E5">
      <w:pPr>
        <w:pStyle w:val="Heading2"/>
        <w:spacing w:before="0" w:after="0"/>
      </w:pPr>
    </w:p>
    <w:p w14:paraId="025258CD" w14:textId="4C4A0DBF" w:rsidR="00C90BCE" w:rsidRPr="00094B92" w:rsidRDefault="00C90BCE" w:rsidP="008370E5">
      <w:pPr>
        <w:pStyle w:val="Heading2"/>
        <w:spacing w:before="0" w:after="0"/>
      </w:pPr>
      <w:r w:rsidRPr="00094B92">
        <w:t xml:space="preserve">Week 9: </w:t>
      </w:r>
      <w:r w:rsidR="00B94E83">
        <w:t>November 15</w:t>
      </w:r>
      <w:r w:rsidR="00B94E83" w:rsidRPr="00B94E83">
        <w:rPr>
          <w:vertAlign w:val="superscript"/>
        </w:rPr>
        <w:t>th</w:t>
      </w:r>
      <w:r w:rsidR="003F0837">
        <w:t xml:space="preserve">, </w:t>
      </w:r>
      <w:bookmarkEnd w:id="16"/>
      <w:r w:rsidR="003F0837">
        <w:t>2022</w:t>
      </w:r>
    </w:p>
    <w:p w14:paraId="2C25617A" w14:textId="77777777" w:rsidR="00C90BCE" w:rsidRPr="00BB2444" w:rsidRDefault="00C90BCE" w:rsidP="008370E5">
      <w:pPr>
        <w:pStyle w:val="Heading3"/>
        <w:spacing w:before="0"/>
        <w:ind w:left="720"/>
        <w:jc w:val="left"/>
        <w:rPr>
          <w:rFonts w:ascii="Calibri" w:hAnsi="Calibri"/>
          <w:b w:val="0"/>
          <w:u w:val="single"/>
        </w:rPr>
      </w:pPr>
      <w:r w:rsidRPr="00BB2444">
        <w:rPr>
          <w:rFonts w:ascii="Calibri" w:hAnsi="Calibri"/>
          <w:b w:val="0"/>
          <w:u w:val="single"/>
        </w:rPr>
        <w:t>Topics:</w:t>
      </w:r>
    </w:p>
    <w:p w14:paraId="72DF7F4E" w14:textId="0E8F28E0" w:rsidR="00C90BCE" w:rsidRDefault="00C3140E" w:rsidP="008E79A4">
      <w:pPr>
        <w:numPr>
          <w:ilvl w:val="0"/>
          <w:numId w:val="9"/>
        </w:numPr>
        <w:ind w:left="1080"/>
        <w:rPr>
          <w:rFonts w:ascii="Calibri" w:hAnsi="Calibri"/>
          <w:b w:val="0"/>
        </w:rPr>
      </w:pPr>
      <w:r w:rsidRPr="00C3140E">
        <w:rPr>
          <w:rFonts w:ascii="Calibri" w:hAnsi="Calibri"/>
          <w:b w:val="0"/>
        </w:rPr>
        <w:t>Managerial Accounting Concepts &amp; Principles</w:t>
      </w:r>
    </w:p>
    <w:p w14:paraId="6F482C28" w14:textId="77777777" w:rsidR="00C3140E" w:rsidRPr="00052D4C" w:rsidRDefault="00C3140E" w:rsidP="00C3140E">
      <w:pPr>
        <w:keepNext/>
        <w:keepLines/>
        <w:ind w:left="720"/>
        <w:outlineLvl w:val="2"/>
        <w:rPr>
          <w:rFonts w:ascii="Calibri" w:eastAsia="MS Gothic" w:hAnsi="Calibri"/>
          <w:b w:val="0"/>
          <w:bCs/>
          <w:color w:val="000000"/>
          <w:u w:val="single"/>
        </w:rPr>
      </w:pPr>
      <w:r w:rsidRPr="00052D4C">
        <w:rPr>
          <w:rFonts w:ascii="Calibri" w:eastAsia="MS Gothic" w:hAnsi="Calibri"/>
          <w:b w:val="0"/>
          <w:bCs/>
          <w:color w:val="000000"/>
          <w:u w:val="single"/>
        </w:rPr>
        <w:t>Reference Material</w:t>
      </w:r>
    </w:p>
    <w:p w14:paraId="3ED30081" w14:textId="77777777" w:rsidR="00C3140E" w:rsidRPr="00052D4C" w:rsidRDefault="00C3140E" w:rsidP="00C3140E">
      <w:pPr>
        <w:numPr>
          <w:ilvl w:val="0"/>
          <w:numId w:val="9"/>
        </w:numPr>
        <w:ind w:left="1080"/>
        <w:rPr>
          <w:rFonts w:ascii="Calibri" w:hAnsi="Calibri"/>
          <w:b w:val="0"/>
        </w:rPr>
      </w:pPr>
      <w:r w:rsidRPr="00052D4C">
        <w:rPr>
          <w:rFonts w:ascii="Calibri" w:hAnsi="Calibri"/>
          <w:b w:val="0"/>
        </w:rPr>
        <w:t>Video and Reading resources to be assigned.</w:t>
      </w:r>
    </w:p>
    <w:p w14:paraId="3C557AF3" w14:textId="77777777" w:rsidR="008370E5" w:rsidRDefault="008370E5" w:rsidP="008370E5">
      <w:pPr>
        <w:pStyle w:val="Heading2"/>
        <w:spacing w:before="0" w:after="0"/>
      </w:pPr>
      <w:bookmarkStart w:id="17" w:name="_Toc9428936"/>
    </w:p>
    <w:p w14:paraId="0323BC2A" w14:textId="2B0CDC67" w:rsidR="00C90BCE" w:rsidRPr="00094B92" w:rsidRDefault="00C90BCE" w:rsidP="008370E5">
      <w:pPr>
        <w:pStyle w:val="Heading2"/>
        <w:spacing w:before="0" w:after="0"/>
      </w:pPr>
      <w:r w:rsidRPr="00094B92">
        <w:t xml:space="preserve">Week 10: </w:t>
      </w:r>
      <w:r w:rsidR="00B94E83">
        <w:t>November 22</w:t>
      </w:r>
      <w:r w:rsidR="00B94E83" w:rsidRPr="00B94E83">
        <w:rPr>
          <w:vertAlign w:val="superscript"/>
        </w:rPr>
        <w:t>nd</w:t>
      </w:r>
      <w:r w:rsidR="003F0837">
        <w:t>, 2022</w:t>
      </w:r>
      <w:bookmarkEnd w:id="17"/>
    </w:p>
    <w:p w14:paraId="55D7B914" w14:textId="77777777" w:rsidR="00C3140E" w:rsidRPr="00BB2444" w:rsidRDefault="00C3140E" w:rsidP="00C3140E">
      <w:pPr>
        <w:pStyle w:val="Heading3"/>
        <w:spacing w:before="0"/>
        <w:ind w:left="720"/>
        <w:jc w:val="left"/>
        <w:rPr>
          <w:rFonts w:ascii="Calibri" w:hAnsi="Calibri"/>
          <w:b w:val="0"/>
          <w:u w:val="single"/>
        </w:rPr>
      </w:pPr>
      <w:r w:rsidRPr="00BB2444">
        <w:rPr>
          <w:rFonts w:ascii="Calibri" w:hAnsi="Calibri"/>
          <w:b w:val="0"/>
          <w:u w:val="single"/>
        </w:rPr>
        <w:t>Topics:</w:t>
      </w:r>
    </w:p>
    <w:p w14:paraId="7CCA522D" w14:textId="77777777" w:rsidR="00EC6E39" w:rsidRPr="00BB2444" w:rsidRDefault="00EC6E39" w:rsidP="00EC6E39">
      <w:pPr>
        <w:numPr>
          <w:ilvl w:val="0"/>
          <w:numId w:val="8"/>
        </w:numPr>
        <w:ind w:left="1080"/>
        <w:rPr>
          <w:rFonts w:ascii="Calibri" w:hAnsi="Calibri"/>
          <w:b w:val="0"/>
        </w:rPr>
      </w:pPr>
      <w:r>
        <w:rPr>
          <w:rFonts w:ascii="Calibri" w:hAnsi="Calibri"/>
          <w:b w:val="0"/>
        </w:rPr>
        <w:t>Master Budgets &amp; Planning</w:t>
      </w:r>
    </w:p>
    <w:p w14:paraId="79A22320" w14:textId="77777777" w:rsidR="00C3140E" w:rsidRPr="00052D4C" w:rsidRDefault="00C3140E" w:rsidP="00C3140E">
      <w:pPr>
        <w:keepNext/>
        <w:keepLines/>
        <w:ind w:left="720"/>
        <w:outlineLvl w:val="2"/>
        <w:rPr>
          <w:rFonts w:ascii="Calibri" w:eastAsia="MS Gothic" w:hAnsi="Calibri"/>
          <w:b w:val="0"/>
          <w:bCs/>
          <w:color w:val="000000"/>
          <w:u w:val="single"/>
        </w:rPr>
      </w:pPr>
      <w:r w:rsidRPr="00052D4C">
        <w:rPr>
          <w:rFonts w:ascii="Calibri" w:eastAsia="MS Gothic" w:hAnsi="Calibri"/>
          <w:b w:val="0"/>
          <w:bCs/>
          <w:color w:val="000000"/>
          <w:u w:val="single"/>
        </w:rPr>
        <w:t>Reference Material</w:t>
      </w:r>
    </w:p>
    <w:p w14:paraId="5C2A824D" w14:textId="77777777" w:rsidR="00C3140E" w:rsidRPr="00052D4C" w:rsidRDefault="00C3140E" w:rsidP="00C3140E">
      <w:pPr>
        <w:numPr>
          <w:ilvl w:val="0"/>
          <w:numId w:val="9"/>
        </w:numPr>
        <w:ind w:left="1080"/>
        <w:rPr>
          <w:rFonts w:ascii="Calibri" w:hAnsi="Calibri"/>
          <w:b w:val="0"/>
        </w:rPr>
      </w:pPr>
      <w:r w:rsidRPr="00052D4C">
        <w:rPr>
          <w:rFonts w:ascii="Calibri" w:hAnsi="Calibri"/>
          <w:b w:val="0"/>
        </w:rPr>
        <w:t>Video and Reading resources to be assigned.</w:t>
      </w:r>
    </w:p>
    <w:p w14:paraId="36C11FF4" w14:textId="3874045A" w:rsidR="00C90BCE" w:rsidRPr="007F1693" w:rsidRDefault="00C90BCE" w:rsidP="00C3140E">
      <w:pPr>
        <w:spacing w:after="240"/>
        <w:ind w:left="1080"/>
        <w:rPr>
          <w:rFonts w:ascii="Calibri" w:hAnsi="Calibri"/>
          <w:b w:val="0"/>
        </w:rPr>
      </w:pPr>
    </w:p>
    <w:p w14:paraId="29F3AB29" w14:textId="466282E6" w:rsidR="00C90BCE" w:rsidRPr="00094B92" w:rsidRDefault="00C90BCE" w:rsidP="008370E5">
      <w:pPr>
        <w:pStyle w:val="Heading2"/>
        <w:spacing w:before="0" w:after="0"/>
      </w:pPr>
      <w:bookmarkStart w:id="18" w:name="_Toc9428937"/>
      <w:r w:rsidRPr="00094B92">
        <w:t xml:space="preserve">Week 11: </w:t>
      </w:r>
      <w:r w:rsidR="008D3A4A">
        <w:t>November 29</w:t>
      </w:r>
      <w:r w:rsidR="008D3A4A" w:rsidRPr="008D3A4A">
        <w:rPr>
          <w:vertAlign w:val="superscript"/>
        </w:rPr>
        <w:t>th</w:t>
      </w:r>
      <w:r w:rsidR="009B5271">
        <w:t>, 2022</w:t>
      </w:r>
      <w:bookmarkEnd w:id="18"/>
    </w:p>
    <w:p w14:paraId="03A7B6AC" w14:textId="77777777" w:rsidR="00016313" w:rsidRDefault="00C90BCE" w:rsidP="008370E5">
      <w:pPr>
        <w:pStyle w:val="Heading3"/>
        <w:spacing w:before="0"/>
        <w:ind w:left="720"/>
        <w:jc w:val="left"/>
        <w:rPr>
          <w:rFonts w:ascii="Calibri" w:hAnsi="Calibri"/>
          <w:b w:val="0"/>
        </w:rPr>
      </w:pPr>
      <w:r w:rsidRPr="00BB2444">
        <w:rPr>
          <w:rFonts w:ascii="Calibri" w:hAnsi="Calibri"/>
          <w:b w:val="0"/>
          <w:u w:val="single"/>
        </w:rPr>
        <w:t>Topics:</w:t>
      </w:r>
      <w:r w:rsidR="00016313" w:rsidRPr="00016313">
        <w:rPr>
          <w:rFonts w:ascii="Calibri" w:hAnsi="Calibri"/>
          <w:b w:val="0"/>
        </w:rPr>
        <w:t xml:space="preserve"> </w:t>
      </w:r>
    </w:p>
    <w:p w14:paraId="76CAA138" w14:textId="16D5479C" w:rsidR="003E4124" w:rsidRDefault="00F54E63" w:rsidP="006871CA">
      <w:pPr>
        <w:pStyle w:val="Heading3"/>
        <w:spacing w:before="0"/>
        <w:ind w:left="720"/>
        <w:jc w:val="left"/>
        <w:rPr>
          <w:b w:val="0"/>
        </w:rPr>
      </w:pPr>
      <w:r>
        <w:rPr>
          <w:rFonts w:ascii="Calibri" w:hAnsi="Calibri"/>
          <w:b w:val="0"/>
        </w:rPr>
        <w:t>Review</w:t>
      </w:r>
      <w:r w:rsidR="009B5271">
        <w:rPr>
          <w:b w:val="0"/>
        </w:rPr>
        <w:t xml:space="preserve"> </w:t>
      </w:r>
    </w:p>
    <w:p w14:paraId="347A0578" w14:textId="77777777" w:rsidR="008D3A4A" w:rsidRDefault="008D3A4A" w:rsidP="008D3A4A"/>
    <w:p w14:paraId="140DE04D" w14:textId="7570BD74" w:rsidR="008D3A4A" w:rsidRPr="00094B92" w:rsidRDefault="008D3A4A" w:rsidP="008D3A4A">
      <w:pPr>
        <w:pStyle w:val="Heading2"/>
        <w:spacing w:before="0" w:after="0"/>
      </w:pPr>
      <w:r w:rsidRPr="00094B92">
        <w:t>Week 1</w:t>
      </w:r>
      <w:r>
        <w:t>2</w:t>
      </w:r>
      <w:r w:rsidRPr="00094B92">
        <w:t xml:space="preserve">: </w:t>
      </w:r>
      <w:r w:rsidR="009462C4">
        <w:t>December 6</w:t>
      </w:r>
      <w:r w:rsidR="009462C4" w:rsidRPr="009462C4">
        <w:rPr>
          <w:vertAlign w:val="superscript"/>
        </w:rPr>
        <w:t>th</w:t>
      </w:r>
      <w:r>
        <w:t>, 2022</w:t>
      </w:r>
    </w:p>
    <w:p w14:paraId="6DB7C6F8" w14:textId="77777777" w:rsidR="00F54E63" w:rsidRDefault="00F54E63" w:rsidP="00F54E63">
      <w:pPr>
        <w:pStyle w:val="Heading3"/>
        <w:spacing w:before="0"/>
        <w:ind w:left="720"/>
        <w:jc w:val="left"/>
        <w:rPr>
          <w:rFonts w:ascii="Calibri" w:hAnsi="Calibri"/>
          <w:b w:val="0"/>
        </w:rPr>
      </w:pPr>
      <w:r w:rsidRPr="00BB2444">
        <w:rPr>
          <w:rFonts w:ascii="Calibri" w:hAnsi="Calibri"/>
          <w:b w:val="0"/>
          <w:u w:val="single"/>
        </w:rPr>
        <w:t>Topics:</w:t>
      </w:r>
      <w:r w:rsidRPr="00016313">
        <w:rPr>
          <w:rFonts w:ascii="Calibri" w:hAnsi="Calibri"/>
          <w:b w:val="0"/>
        </w:rPr>
        <w:t xml:space="preserve"> </w:t>
      </w:r>
    </w:p>
    <w:p w14:paraId="3E59099C" w14:textId="77777777" w:rsidR="00F54E63" w:rsidRDefault="00F54E63" w:rsidP="00F54E63">
      <w:pPr>
        <w:pStyle w:val="Heading3"/>
        <w:spacing w:before="0"/>
        <w:ind w:left="720"/>
        <w:jc w:val="left"/>
        <w:rPr>
          <w:b w:val="0"/>
        </w:rPr>
      </w:pPr>
      <w:r w:rsidRPr="004E6C9A">
        <w:rPr>
          <w:rFonts w:ascii="Calibri" w:hAnsi="Calibri"/>
          <w:b w:val="0"/>
        </w:rPr>
        <w:t>Cumulative Assessment</w:t>
      </w:r>
      <w:r>
        <w:rPr>
          <w:b w:val="0"/>
        </w:rPr>
        <w:t xml:space="preserve"> </w:t>
      </w:r>
    </w:p>
    <w:p w14:paraId="0A37A6FD" w14:textId="77777777" w:rsidR="008D3A4A" w:rsidRPr="008D3A4A" w:rsidRDefault="008D3A4A" w:rsidP="008D3A4A">
      <w:pPr>
        <w:pStyle w:val="Heading4"/>
      </w:pPr>
    </w:p>
    <w:sectPr w:rsidR="008D3A4A" w:rsidRPr="008D3A4A" w:rsidSect="0037060F">
      <w:footerReference w:type="default" r:id="rId16"/>
      <w:pgSz w:w="12240" w:h="15840"/>
      <w:pgMar w:top="450" w:right="1440" w:bottom="99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90D695" w14:textId="77777777" w:rsidR="00E136B3" w:rsidRDefault="00E136B3">
      <w:r>
        <w:separator/>
      </w:r>
    </w:p>
  </w:endnote>
  <w:endnote w:type="continuationSeparator" w:id="0">
    <w:p w14:paraId="75A53788" w14:textId="77777777" w:rsidR="00E136B3" w:rsidRDefault="00E136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1297202"/>
      <w:docPartObj>
        <w:docPartGallery w:val="Page Numbers (Bottom of Page)"/>
        <w:docPartUnique/>
      </w:docPartObj>
    </w:sdtPr>
    <w:sdtEndPr/>
    <w:sdtContent>
      <w:sdt>
        <w:sdtPr>
          <w:id w:val="-901062012"/>
          <w:docPartObj>
            <w:docPartGallery w:val="Page Numbers (Top of Page)"/>
            <w:docPartUnique/>
          </w:docPartObj>
        </w:sdtPr>
        <w:sdtEndPr/>
        <w:sdtContent>
          <w:p w14:paraId="1AA375D2" w14:textId="77777777" w:rsidR="008D171D" w:rsidRDefault="008D171D">
            <w:pPr>
              <w:pStyle w:val="Footer"/>
              <w:jc w:val="right"/>
            </w:pPr>
            <w:r w:rsidRPr="00000092">
              <w:rPr>
                <w:rFonts w:cstheme="minorHAnsi"/>
                <w:sz w:val="22"/>
              </w:rPr>
              <w:t xml:space="preserve">Page </w:t>
            </w:r>
            <w:r w:rsidRPr="00000092">
              <w:rPr>
                <w:rFonts w:cstheme="minorHAnsi"/>
                <w:b w:val="0"/>
                <w:bCs/>
                <w:sz w:val="22"/>
                <w:szCs w:val="24"/>
              </w:rPr>
              <w:fldChar w:fldCharType="begin"/>
            </w:r>
            <w:r w:rsidRPr="00000092">
              <w:rPr>
                <w:rFonts w:cstheme="minorHAnsi"/>
                <w:bCs/>
                <w:sz w:val="22"/>
              </w:rPr>
              <w:instrText xml:space="preserve"> PAGE </w:instrText>
            </w:r>
            <w:r w:rsidRPr="00000092">
              <w:rPr>
                <w:rFonts w:cstheme="minorHAnsi"/>
                <w:b w:val="0"/>
                <w:bCs/>
                <w:sz w:val="22"/>
                <w:szCs w:val="24"/>
              </w:rPr>
              <w:fldChar w:fldCharType="separate"/>
            </w:r>
            <w:r w:rsidR="00FD68A9">
              <w:rPr>
                <w:rFonts w:cstheme="minorHAnsi"/>
                <w:bCs/>
                <w:noProof/>
                <w:sz w:val="22"/>
              </w:rPr>
              <w:t>8</w:t>
            </w:r>
            <w:r w:rsidRPr="00000092">
              <w:rPr>
                <w:rFonts w:cstheme="minorHAnsi"/>
                <w:b w:val="0"/>
                <w:bCs/>
                <w:sz w:val="22"/>
                <w:szCs w:val="24"/>
              </w:rPr>
              <w:fldChar w:fldCharType="end"/>
            </w:r>
            <w:r w:rsidRPr="00000092">
              <w:rPr>
                <w:rFonts w:cstheme="minorHAnsi"/>
                <w:sz w:val="22"/>
              </w:rPr>
              <w:t xml:space="preserve"> of </w:t>
            </w:r>
            <w:r w:rsidRPr="00000092">
              <w:rPr>
                <w:rFonts w:cstheme="minorHAnsi"/>
                <w:b w:val="0"/>
                <w:bCs/>
                <w:sz w:val="22"/>
                <w:szCs w:val="24"/>
              </w:rPr>
              <w:fldChar w:fldCharType="begin"/>
            </w:r>
            <w:r w:rsidRPr="00000092">
              <w:rPr>
                <w:rFonts w:cstheme="minorHAnsi"/>
                <w:bCs/>
                <w:sz w:val="22"/>
              </w:rPr>
              <w:instrText xml:space="preserve"> NUMPAGES  </w:instrText>
            </w:r>
            <w:r w:rsidRPr="00000092">
              <w:rPr>
                <w:rFonts w:cstheme="minorHAnsi"/>
                <w:b w:val="0"/>
                <w:bCs/>
                <w:sz w:val="22"/>
                <w:szCs w:val="24"/>
              </w:rPr>
              <w:fldChar w:fldCharType="separate"/>
            </w:r>
            <w:r w:rsidR="00FD68A9">
              <w:rPr>
                <w:rFonts w:cstheme="minorHAnsi"/>
                <w:bCs/>
                <w:noProof/>
                <w:sz w:val="22"/>
              </w:rPr>
              <w:t>8</w:t>
            </w:r>
            <w:r w:rsidRPr="00000092">
              <w:rPr>
                <w:rFonts w:cstheme="minorHAnsi"/>
                <w:b w:val="0"/>
                <w:bCs/>
                <w:sz w:val="22"/>
                <w:szCs w:val="24"/>
              </w:rPr>
              <w:fldChar w:fldCharType="end"/>
            </w:r>
          </w:p>
        </w:sdtContent>
      </w:sdt>
    </w:sdtContent>
  </w:sdt>
  <w:p w14:paraId="0BEBB430" w14:textId="3797258E" w:rsidR="008D171D" w:rsidRPr="0019056F" w:rsidRDefault="00EF195A" w:rsidP="00003C0E">
    <w:pPr>
      <w:pStyle w:val="Footer"/>
      <w:tabs>
        <w:tab w:val="clear" w:pos="4680"/>
      </w:tabs>
      <w:rPr>
        <w:rFonts w:cstheme="minorHAnsi"/>
        <w:sz w:val="22"/>
      </w:rPr>
    </w:pPr>
    <w:r>
      <w:rPr>
        <w:rFonts w:cstheme="minorHAnsi"/>
        <w:sz w:val="22"/>
      </w:rPr>
      <w:t>SOCSCI 2AC3</w:t>
    </w:r>
    <w:r w:rsidR="00F41C6E">
      <w:rPr>
        <w:rFonts w:cstheme="minorHAnsi"/>
        <w:sz w:val="22"/>
      </w:rPr>
      <w:t xml:space="preserve">, </w:t>
    </w:r>
    <w:r w:rsidR="00F76104">
      <w:rPr>
        <w:rFonts w:cstheme="minorHAnsi"/>
        <w:sz w:val="22"/>
      </w:rPr>
      <w:t xml:space="preserve">Fall </w:t>
    </w:r>
    <w:r w:rsidR="00F41C6E">
      <w:rPr>
        <w:rFonts w:cstheme="minorHAnsi"/>
        <w:sz w:val="22"/>
      </w:rPr>
      <w:t>2022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BB6BFAD" w14:textId="77777777" w:rsidR="00E136B3" w:rsidRDefault="00E136B3">
      <w:r>
        <w:separator/>
      </w:r>
    </w:p>
  </w:footnote>
  <w:footnote w:type="continuationSeparator" w:id="0">
    <w:p w14:paraId="752938C0" w14:textId="77777777" w:rsidR="00E136B3" w:rsidRDefault="00E136B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751C4E"/>
    <w:multiLevelType w:val="hybridMultilevel"/>
    <w:tmpl w:val="1FD6DC0C"/>
    <w:lvl w:ilvl="0" w:tplc="04090001">
      <w:start w:val="1"/>
      <w:numFmt w:val="bullet"/>
      <w:lvlText w:val=""/>
      <w:lvlJc w:val="left"/>
      <w:pPr>
        <w:ind w:left="720" w:hanging="360"/>
      </w:pPr>
      <w:rPr>
        <w:rFonts w:ascii="Symbol" w:hAnsi="Symbol"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 w15:restartNumberingAfterBreak="0">
    <w:nsid w:val="0E5B7AF1"/>
    <w:multiLevelType w:val="hybridMultilevel"/>
    <w:tmpl w:val="609A4A70"/>
    <w:lvl w:ilvl="0" w:tplc="04090001">
      <w:start w:val="1"/>
      <w:numFmt w:val="bullet"/>
      <w:lvlText w:val=""/>
      <w:lvlJc w:val="left"/>
      <w:pPr>
        <w:ind w:left="270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4413F01"/>
    <w:multiLevelType w:val="hybridMultilevel"/>
    <w:tmpl w:val="752CA692"/>
    <w:lvl w:ilvl="0" w:tplc="04090001">
      <w:start w:val="1"/>
      <w:numFmt w:val="bullet"/>
      <w:lvlText w:val=""/>
      <w:lvlJc w:val="left"/>
      <w:pPr>
        <w:ind w:left="720" w:hanging="360"/>
      </w:pPr>
      <w:rPr>
        <w:rFonts w:ascii="Symbol" w:hAnsi="Symbol"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 w15:restartNumberingAfterBreak="0">
    <w:nsid w:val="1AEC0C4C"/>
    <w:multiLevelType w:val="hybridMultilevel"/>
    <w:tmpl w:val="EC78653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0010C9C"/>
    <w:multiLevelType w:val="hybridMultilevel"/>
    <w:tmpl w:val="BB7AA9B6"/>
    <w:lvl w:ilvl="0" w:tplc="04090001">
      <w:start w:val="1"/>
      <w:numFmt w:val="bullet"/>
      <w:lvlText w:val=""/>
      <w:lvlJc w:val="left"/>
      <w:pPr>
        <w:ind w:left="720" w:hanging="360"/>
      </w:pPr>
      <w:rPr>
        <w:rFonts w:ascii="Symbol" w:hAnsi="Symbol"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5" w15:restartNumberingAfterBreak="0">
    <w:nsid w:val="22B11EB7"/>
    <w:multiLevelType w:val="hybridMultilevel"/>
    <w:tmpl w:val="300CC9F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40639CE"/>
    <w:multiLevelType w:val="hybridMultilevel"/>
    <w:tmpl w:val="984875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6C21065"/>
    <w:multiLevelType w:val="hybridMultilevel"/>
    <w:tmpl w:val="99F01B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B336BAD"/>
    <w:multiLevelType w:val="hybridMultilevel"/>
    <w:tmpl w:val="2BAE0434"/>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ED32411"/>
    <w:multiLevelType w:val="hybridMultilevel"/>
    <w:tmpl w:val="233E4AA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8B07F30"/>
    <w:multiLevelType w:val="multilevel"/>
    <w:tmpl w:val="71E60A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006567C"/>
    <w:multiLevelType w:val="hybridMultilevel"/>
    <w:tmpl w:val="208862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28A7578"/>
    <w:multiLevelType w:val="hybridMultilevel"/>
    <w:tmpl w:val="BC2C5A8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35550D0"/>
    <w:multiLevelType w:val="hybridMultilevel"/>
    <w:tmpl w:val="8CF2A314"/>
    <w:lvl w:ilvl="0" w:tplc="A04C17D4">
      <w:start w:val="1"/>
      <w:numFmt w:val="decimal"/>
      <w:pStyle w:val="ListParagraph"/>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4" w15:restartNumberingAfterBreak="0">
    <w:nsid w:val="46E8726D"/>
    <w:multiLevelType w:val="hybridMultilevel"/>
    <w:tmpl w:val="29EEE720"/>
    <w:lvl w:ilvl="0" w:tplc="04090001">
      <w:start w:val="1"/>
      <w:numFmt w:val="bullet"/>
      <w:lvlText w:val=""/>
      <w:lvlJc w:val="left"/>
      <w:pPr>
        <w:ind w:left="720" w:hanging="360"/>
      </w:pPr>
      <w:rPr>
        <w:rFonts w:ascii="Symbol" w:hAnsi="Symbol"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5" w15:restartNumberingAfterBreak="0">
    <w:nsid w:val="48AA777D"/>
    <w:multiLevelType w:val="hybridMultilevel"/>
    <w:tmpl w:val="8520960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D2434B8"/>
    <w:multiLevelType w:val="hybridMultilevel"/>
    <w:tmpl w:val="73168DC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7" w15:restartNumberingAfterBreak="0">
    <w:nsid w:val="51266D4D"/>
    <w:multiLevelType w:val="hybridMultilevel"/>
    <w:tmpl w:val="D9983DBA"/>
    <w:lvl w:ilvl="0" w:tplc="04090001">
      <w:start w:val="1"/>
      <w:numFmt w:val="bullet"/>
      <w:lvlText w:val=""/>
      <w:lvlJc w:val="left"/>
      <w:pPr>
        <w:ind w:left="720" w:hanging="360"/>
      </w:pPr>
      <w:rPr>
        <w:rFonts w:ascii="Symbol" w:hAnsi="Symbol"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8" w15:restartNumberingAfterBreak="0">
    <w:nsid w:val="52CA5C94"/>
    <w:multiLevelType w:val="hybridMultilevel"/>
    <w:tmpl w:val="AAF4CF0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F5E5564"/>
    <w:multiLevelType w:val="hybridMultilevel"/>
    <w:tmpl w:val="2C1231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FC84989"/>
    <w:multiLevelType w:val="hybridMultilevel"/>
    <w:tmpl w:val="84288AD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1EE2ED9"/>
    <w:multiLevelType w:val="multilevel"/>
    <w:tmpl w:val="35928DD8"/>
    <w:lvl w:ilvl="0">
      <w:start w:val="1"/>
      <w:numFmt w:val="decimal"/>
      <w:lvlText w:val="%1."/>
      <w:lvlJc w:val="left"/>
      <w:pPr>
        <w:ind w:left="360" w:hanging="360"/>
      </w:pPr>
      <w:rPr>
        <w:rFonts w:hint="default"/>
      </w:rPr>
    </w:lvl>
    <w:lvl w:ilvl="1">
      <w:start w:val="1"/>
      <w:numFmt w:val="bullet"/>
      <w:lvlText w:val=""/>
      <w:lvlJc w:val="left"/>
      <w:pPr>
        <w:ind w:left="792" w:hanging="432"/>
      </w:pPr>
      <w:rPr>
        <w:rFonts w:ascii="Symbol" w:hAnsi="Symbol"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620B0434"/>
    <w:multiLevelType w:val="hybridMultilevel"/>
    <w:tmpl w:val="BC2C5A8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6A46E76"/>
    <w:multiLevelType w:val="hybridMultilevel"/>
    <w:tmpl w:val="C6309946"/>
    <w:lvl w:ilvl="0" w:tplc="04090001">
      <w:start w:val="1"/>
      <w:numFmt w:val="bullet"/>
      <w:lvlText w:val=""/>
      <w:lvlJc w:val="left"/>
      <w:pPr>
        <w:ind w:left="720" w:hanging="360"/>
      </w:pPr>
      <w:rPr>
        <w:rFonts w:ascii="Symbol" w:hAnsi="Symbol"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4" w15:restartNumberingAfterBreak="0">
    <w:nsid w:val="67EF0755"/>
    <w:multiLevelType w:val="hybridMultilevel"/>
    <w:tmpl w:val="05829BF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BA32BAC"/>
    <w:multiLevelType w:val="hybridMultilevel"/>
    <w:tmpl w:val="0174FEA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C3A30B6"/>
    <w:multiLevelType w:val="hybridMultilevel"/>
    <w:tmpl w:val="D7B251CC"/>
    <w:lvl w:ilvl="0" w:tplc="04090001">
      <w:start w:val="1"/>
      <w:numFmt w:val="bullet"/>
      <w:lvlText w:val=""/>
      <w:lvlJc w:val="left"/>
      <w:pPr>
        <w:ind w:left="720" w:hanging="360"/>
      </w:pPr>
      <w:rPr>
        <w:rFonts w:ascii="Symbol" w:hAnsi="Symbol"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7" w15:restartNumberingAfterBreak="0">
    <w:nsid w:val="6CB65D20"/>
    <w:multiLevelType w:val="hybridMultilevel"/>
    <w:tmpl w:val="C2CA3156"/>
    <w:lvl w:ilvl="0" w:tplc="04090001">
      <w:start w:val="1"/>
      <w:numFmt w:val="bullet"/>
      <w:lvlText w:val=""/>
      <w:lvlJc w:val="left"/>
      <w:pPr>
        <w:ind w:left="2340" w:hanging="360"/>
      </w:pPr>
      <w:rPr>
        <w:rFonts w:ascii="Symbol" w:hAnsi="Symbol" w:hint="default"/>
      </w:rPr>
    </w:lvl>
    <w:lvl w:ilvl="1" w:tplc="04090003" w:tentative="1">
      <w:start w:val="1"/>
      <w:numFmt w:val="bullet"/>
      <w:lvlText w:val="o"/>
      <w:lvlJc w:val="left"/>
      <w:pPr>
        <w:ind w:left="3060" w:hanging="360"/>
      </w:pPr>
      <w:rPr>
        <w:rFonts w:ascii="Courier New" w:hAnsi="Courier New" w:cs="Courier New" w:hint="default"/>
      </w:rPr>
    </w:lvl>
    <w:lvl w:ilvl="2" w:tplc="04090005" w:tentative="1">
      <w:start w:val="1"/>
      <w:numFmt w:val="bullet"/>
      <w:lvlText w:val=""/>
      <w:lvlJc w:val="left"/>
      <w:pPr>
        <w:ind w:left="3780" w:hanging="360"/>
      </w:pPr>
      <w:rPr>
        <w:rFonts w:ascii="Wingdings" w:hAnsi="Wingdings" w:hint="default"/>
      </w:rPr>
    </w:lvl>
    <w:lvl w:ilvl="3" w:tplc="04090001" w:tentative="1">
      <w:start w:val="1"/>
      <w:numFmt w:val="bullet"/>
      <w:lvlText w:val=""/>
      <w:lvlJc w:val="left"/>
      <w:pPr>
        <w:ind w:left="4500" w:hanging="360"/>
      </w:pPr>
      <w:rPr>
        <w:rFonts w:ascii="Symbol" w:hAnsi="Symbol" w:hint="default"/>
      </w:rPr>
    </w:lvl>
    <w:lvl w:ilvl="4" w:tplc="04090003" w:tentative="1">
      <w:start w:val="1"/>
      <w:numFmt w:val="bullet"/>
      <w:lvlText w:val="o"/>
      <w:lvlJc w:val="left"/>
      <w:pPr>
        <w:ind w:left="5220" w:hanging="360"/>
      </w:pPr>
      <w:rPr>
        <w:rFonts w:ascii="Courier New" w:hAnsi="Courier New" w:cs="Courier New" w:hint="default"/>
      </w:rPr>
    </w:lvl>
    <w:lvl w:ilvl="5" w:tplc="04090005" w:tentative="1">
      <w:start w:val="1"/>
      <w:numFmt w:val="bullet"/>
      <w:lvlText w:val=""/>
      <w:lvlJc w:val="left"/>
      <w:pPr>
        <w:ind w:left="5940" w:hanging="360"/>
      </w:pPr>
      <w:rPr>
        <w:rFonts w:ascii="Wingdings" w:hAnsi="Wingdings" w:hint="default"/>
      </w:rPr>
    </w:lvl>
    <w:lvl w:ilvl="6" w:tplc="04090001" w:tentative="1">
      <w:start w:val="1"/>
      <w:numFmt w:val="bullet"/>
      <w:lvlText w:val=""/>
      <w:lvlJc w:val="left"/>
      <w:pPr>
        <w:ind w:left="6660" w:hanging="360"/>
      </w:pPr>
      <w:rPr>
        <w:rFonts w:ascii="Symbol" w:hAnsi="Symbol" w:hint="default"/>
      </w:rPr>
    </w:lvl>
    <w:lvl w:ilvl="7" w:tplc="04090003" w:tentative="1">
      <w:start w:val="1"/>
      <w:numFmt w:val="bullet"/>
      <w:lvlText w:val="o"/>
      <w:lvlJc w:val="left"/>
      <w:pPr>
        <w:ind w:left="7380" w:hanging="360"/>
      </w:pPr>
      <w:rPr>
        <w:rFonts w:ascii="Courier New" w:hAnsi="Courier New" w:cs="Courier New" w:hint="default"/>
      </w:rPr>
    </w:lvl>
    <w:lvl w:ilvl="8" w:tplc="04090005" w:tentative="1">
      <w:start w:val="1"/>
      <w:numFmt w:val="bullet"/>
      <w:lvlText w:val=""/>
      <w:lvlJc w:val="left"/>
      <w:pPr>
        <w:ind w:left="8100" w:hanging="360"/>
      </w:pPr>
      <w:rPr>
        <w:rFonts w:ascii="Wingdings" w:hAnsi="Wingdings" w:hint="default"/>
      </w:rPr>
    </w:lvl>
  </w:abstractNum>
  <w:abstractNum w:abstractNumId="28" w15:restartNumberingAfterBreak="0">
    <w:nsid w:val="70885E3B"/>
    <w:multiLevelType w:val="hybridMultilevel"/>
    <w:tmpl w:val="9F563C16"/>
    <w:lvl w:ilvl="0" w:tplc="04090001">
      <w:start w:val="1"/>
      <w:numFmt w:val="bullet"/>
      <w:lvlText w:val=""/>
      <w:lvlJc w:val="left"/>
      <w:pPr>
        <w:ind w:left="720" w:hanging="360"/>
      </w:pPr>
      <w:rPr>
        <w:rFonts w:ascii="Symbol" w:hAnsi="Symbol"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9" w15:restartNumberingAfterBreak="0">
    <w:nsid w:val="76A856F0"/>
    <w:multiLevelType w:val="hybridMultilevel"/>
    <w:tmpl w:val="F3B863B4"/>
    <w:lvl w:ilvl="0" w:tplc="04090001">
      <w:start w:val="1"/>
      <w:numFmt w:val="bullet"/>
      <w:lvlText w:val=""/>
      <w:lvlJc w:val="left"/>
      <w:pPr>
        <w:ind w:left="720" w:hanging="360"/>
      </w:pPr>
      <w:rPr>
        <w:rFonts w:ascii="Symbol" w:hAnsi="Symbol"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0" w15:restartNumberingAfterBreak="0">
    <w:nsid w:val="7ABC5A67"/>
    <w:multiLevelType w:val="hybridMultilevel"/>
    <w:tmpl w:val="233E4AA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DA565B2"/>
    <w:multiLevelType w:val="hybridMultilevel"/>
    <w:tmpl w:val="5CDA8B1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297418950">
    <w:abstractNumId w:val="30"/>
  </w:num>
  <w:num w:numId="2" w16cid:durableId="1622688180">
    <w:abstractNumId w:val="13"/>
  </w:num>
  <w:num w:numId="3" w16cid:durableId="1325165349">
    <w:abstractNumId w:val="7"/>
  </w:num>
  <w:num w:numId="4" w16cid:durableId="448353742">
    <w:abstractNumId w:val="5"/>
  </w:num>
  <w:num w:numId="5" w16cid:durableId="1819834374">
    <w:abstractNumId w:val="19"/>
  </w:num>
  <w:num w:numId="6" w16cid:durableId="1512648205">
    <w:abstractNumId w:val="24"/>
  </w:num>
  <w:num w:numId="7" w16cid:durableId="272907786">
    <w:abstractNumId w:val="9"/>
  </w:num>
  <w:num w:numId="8" w16cid:durableId="307592137">
    <w:abstractNumId w:val="11"/>
  </w:num>
  <w:num w:numId="9" w16cid:durableId="812023668">
    <w:abstractNumId w:val="1"/>
  </w:num>
  <w:num w:numId="10" w16cid:durableId="1766535934">
    <w:abstractNumId w:val="21"/>
  </w:num>
  <w:num w:numId="11" w16cid:durableId="508258986">
    <w:abstractNumId w:val="6"/>
  </w:num>
  <w:num w:numId="12" w16cid:durableId="792332772">
    <w:abstractNumId w:val="13"/>
    <w:lvlOverride w:ilvl="0">
      <w:startOverride w:val="1"/>
    </w:lvlOverride>
  </w:num>
  <w:num w:numId="13" w16cid:durableId="231351913">
    <w:abstractNumId w:val="13"/>
    <w:lvlOverride w:ilvl="0">
      <w:startOverride w:val="1"/>
    </w:lvlOverride>
  </w:num>
  <w:num w:numId="14" w16cid:durableId="2065837075">
    <w:abstractNumId w:val="13"/>
    <w:lvlOverride w:ilvl="0">
      <w:startOverride w:val="1"/>
    </w:lvlOverride>
  </w:num>
  <w:num w:numId="15" w16cid:durableId="606734612">
    <w:abstractNumId w:val="2"/>
  </w:num>
  <w:num w:numId="16" w16cid:durableId="1570769716">
    <w:abstractNumId w:val="14"/>
  </w:num>
  <w:num w:numId="17" w16cid:durableId="266502027">
    <w:abstractNumId w:val="28"/>
  </w:num>
  <w:num w:numId="18" w16cid:durableId="639069235">
    <w:abstractNumId w:val="13"/>
    <w:lvlOverride w:ilvl="0">
      <w:startOverride w:val="1"/>
    </w:lvlOverride>
  </w:num>
  <w:num w:numId="19" w16cid:durableId="1620334779">
    <w:abstractNumId w:val="4"/>
  </w:num>
  <w:num w:numId="20" w16cid:durableId="1304042361">
    <w:abstractNumId w:val="17"/>
  </w:num>
  <w:num w:numId="21" w16cid:durableId="529877752">
    <w:abstractNumId w:val="23"/>
  </w:num>
  <w:num w:numId="22" w16cid:durableId="199975007">
    <w:abstractNumId w:val="13"/>
    <w:lvlOverride w:ilvl="0">
      <w:startOverride w:val="1"/>
    </w:lvlOverride>
  </w:num>
  <w:num w:numId="23" w16cid:durableId="1816608195">
    <w:abstractNumId w:val="29"/>
  </w:num>
  <w:num w:numId="24" w16cid:durableId="1978029236">
    <w:abstractNumId w:val="0"/>
  </w:num>
  <w:num w:numId="25" w16cid:durableId="197401549">
    <w:abstractNumId w:val="26"/>
  </w:num>
  <w:num w:numId="26" w16cid:durableId="1420977560">
    <w:abstractNumId w:val="31"/>
  </w:num>
  <w:num w:numId="27" w16cid:durableId="1412892136">
    <w:abstractNumId w:val="20"/>
  </w:num>
  <w:num w:numId="28" w16cid:durableId="1674721954">
    <w:abstractNumId w:val="3"/>
  </w:num>
  <w:num w:numId="29" w16cid:durableId="1202089960">
    <w:abstractNumId w:val="15"/>
  </w:num>
  <w:num w:numId="30" w16cid:durableId="1589272702">
    <w:abstractNumId w:val="18"/>
  </w:num>
  <w:num w:numId="31" w16cid:durableId="1592003611">
    <w:abstractNumId w:val="22"/>
  </w:num>
  <w:num w:numId="32" w16cid:durableId="1377050184">
    <w:abstractNumId w:val="12"/>
  </w:num>
  <w:num w:numId="33" w16cid:durableId="1688479288">
    <w:abstractNumId w:val="8"/>
  </w:num>
  <w:num w:numId="34" w16cid:durableId="1906643537">
    <w:abstractNumId w:val="27"/>
  </w:num>
  <w:num w:numId="35" w16cid:durableId="199130977">
    <w:abstractNumId w:val="25"/>
  </w:num>
  <w:num w:numId="36" w16cid:durableId="105737461">
    <w:abstractNumId w:val="13"/>
    <w:lvlOverride w:ilvl="0">
      <w:startOverride w:val="1"/>
    </w:lvlOverride>
  </w:num>
  <w:num w:numId="37" w16cid:durableId="629093689">
    <w:abstractNumId w:val="10"/>
  </w:num>
  <w:num w:numId="38" w16cid:durableId="1053580728">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90BCE"/>
    <w:rsid w:val="00000092"/>
    <w:rsid w:val="00003C0E"/>
    <w:rsid w:val="0000607C"/>
    <w:rsid w:val="00016313"/>
    <w:rsid w:val="00026245"/>
    <w:rsid w:val="00026DFA"/>
    <w:rsid w:val="00034E8D"/>
    <w:rsid w:val="00043A11"/>
    <w:rsid w:val="00052D4C"/>
    <w:rsid w:val="00053985"/>
    <w:rsid w:val="0005593D"/>
    <w:rsid w:val="000746A5"/>
    <w:rsid w:val="00094B92"/>
    <w:rsid w:val="000963D7"/>
    <w:rsid w:val="000B3966"/>
    <w:rsid w:val="000C1377"/>
    <w:rsid w:val="000C13E6"/>
    <w:rsid w:val="000C64CE"/>
    <w:rsid w:val="000D783C"/>
    <w:rsid w:val="000E2E6E"/>
    <w:rsid w:val="001511E9"/>
    <w:rsid w:val="0015470A"/>
    <w:rsid w:val="001555A6"/>
    <w:rsid w:val="001716E7"/>
    <w:rsid w:val="00180CA7"/>
    <w:rsid w:val="00185958"/>
    <w:rsid w:val="0019051D"/>
    <w:rsid w:val="0019056F"/>
    <w:rsid w:val="00197572"/>
    <w:rsid w:val="001A338B"/>
    <w:rsid w:val="001A5101"/>
    <w:rsid w:val="001C0242"/>
    <w:rsid w:val="001C1FA0"/>
    <w:rsid w:val="001D3CE9"/>
    <w:rsid w:val="001F6D26"/>
    <w:rsid w:val="002036BB"/>
    <w:rsid w:val="0022002F"/>
    <w:rsid w:val="0022278D"/>
    <w:rsid w:val="00235788"/>
    <w:rsid w:val="0023725F"/>
    <w:rsid w:val="00270EE5"/>
    <w:rsid w:val="0027490E"/>
    <w:rsid w:val="0028339D"/>
    <w:rsid w:val="00297E25"/>
    <w:rsid w:val="002A332E"/>
    <w:rsid w:val="002B6A11"/>
    <w:rsid w:val="002C4B62"/>
    <w:rsid w:val="002E0C78"/>
    <w:rsid w:val="002E5D0F"/>
    <w:rsid w:val="002E7987"/>
    <w:rsid w:val="002F24EB"/>
    <w:rsid w:val="002F4C95"/>
    <w:rsid w:val="003278BA"/>
    <w:rsid w:val="003356C8"/>
    <w:rsid w:val="00344826"/>
    <w:rsid w:val="0035353D"/>
    <w:rsid w:val="00365668"/>
    <w:rsid w:val="0037060F"/>
    <w:rsid w:val="0037177B"/>
    <w:rsid w:val="00376724"/>
    <w:rsid w:val="0038426B"/>
    <w:rsid w:val="00391B5C"/>
    <w:rsid w:val="003A510A"/>
    <w:rsid w:val="003B4D38"/>
    <w:rsid w:val="003C2CC8"/>
    <w:rsid w:val="003D24C2"/>
    <w:rsid w:val="003D35CF"/>
    <w:rsid w:val="003E4124"/>
    <w:rsid w:val="003F0837"/>
    <w:rsid w:val="003F1140"/>
    <w:rsid w:val="003F48DC"/>
    <w:rsid w:val="003F4E1D"/>
    <w:rsid w:val="00415EFA"/>
    <w:rsid w:val="00424ED5"/>
    <w:rsid w:val="004251AB"/>
    <w:rsid w:val="004256DA"/>
    <w:rsid w:val="00430FB2"/>
    <w:rsid w:val="004321FC"/>
    <w:rsid w:val="004527DF"/>
    <w:rsid w:val="004648E2"/>
    <w:rsid w:val="00474791"/>
    <w:rsid w:val="00477EB8"/>
    <w:rsid w:val="0049403F"/>
    <w:rsid w:val="004A1F32"/>
    <w:rsid w:val="004B2C20"/>
    <w:rsid w:val="004B61C7"/>
    <w:rsid w:val="004D0DAC"/>
    <w:rsid w:val="004E63BC"/>
    <w:rsid w:val="004E6C9A"/>
    <w:rsid w:val="004F6425"/>
    <w:rsid w:val="005042E0"/>
    <w:rsid w:val="005111A6"/>
    <w:rsid w:val="0051554C"/>
    <w:rsid w:val="00541F03"/>
    <w:rsid w:val="00554868"/>
    <w:rsid w:val="005654E3"/>
    <w:rsid w:val="00571FB2"/>
    <w:rsid w:val="00584A2B"/>
    <w:rsid w:val="00591CF4"/>
    <w:rsid w:val="00594FB6"/>
    <w:rsid w:val="0059648D"/>
    <w:rsid w:val="005A64E0"/>
    <w:rsid w:val="005B48F5"/>
    <w:rsid w:val="005D5265"/>
    <w:rsid w:val="005F23DB"/>
    <w:rsid w:val="00603F48"/>
    <w:rsid w:val="00611478"/>
    <w:rsid w:val="00612427"/>
    <w:rsid w:val="006142FA"/>
    <w:rsid w:val="00620401"/>
    <w:rsid w:val="00622AED"/>
    <w:rsid w:val="006302F0"/>
    <w:rsid w:val="006312E3"/>
    <w:rsid w:val="0063779A"/>
    <w:rsid w:val="00650754"/>
    <w:rsid w:val="0065380E"/>
    <w:rsid w:val="00656417"/>
    <w:rsid w:val="00672371"/>
    <w:rsid w:val="00677FD7"/>
    <w:rsid w:val="00680F88"/>
    <w:rsid w:val="00685AEB"/>
    <w:rsid w:val="0068716B"/>
    <w:rsid w:val="006871CA"/>
    <w:rsid w:val="006973DA"/>
    <w:rsid w:val="006C72C6"/>
    <w:rsid w:val="006C731D"/>
    <w:rsid w:val="006F074A"/>
    <w:rsid w:val="00701856"/>
    <w:rsid w:val="00701E08"/>
    <w:rsid w:val="00707AFC"/>
    <w:rsid w:val="00713316"/>
    <w:rsid w:val="00715E7B"/>
    <w:rsid w:val="007244C4"/>
    <w:rsid w:val="00724DE2"/>
    <w:rsid w:val="007261D3"/>
    <w:rsid w:val="0073006C"/>
    <w:rsid w:val="0073087B"/>
    <w:rsid w:val="00732840"/>
    <w:rsid w:val="00795CC1"/>
    <w:rsid w:val="0079731C"/>
    <w:rsid w:val="007A2881"/>
    <w:rsid w:val="007A4309"/>
    <w:rsid w:val="007D0E3B"/>
    <w:rsid w:val="007D1084"/>
    <w:rsid w:val="007D1AA6"/>
    <w:rsid w:val="007E0949"/>
    <w:rsid w:val="007E1609"/>
    <w:rsid w:val="007E44A8"/>
    <w:rsid w:val="007E541A"/>
    <w:rsid w:val="007F1693"/>
    <w:rsid w:val="00811DD2"/>
    <w:rsid w:val="00816C2B"/>
    <w:rsid w:val="00820F44"/>
    <w:rsid w:val="008370E5"/>
    <w:rsid w:val="008427B3"/>
    <w:rsid w:val="00842D0B"/>
    <w:rsid w:val="008447E1"/>
    <w:rsid w:val="00852E9F"/>
    <w:rsid w:val="008747EE"/>
    <w:rsid w:val="0088186B"/>
    <w:rsid w:val="0088619C"/>
    <w:rsid w:val="00891468"/>
    <w:rsid w:val="008A4F17"/>
    <w:rsid w:val="008B0A8D"/>
    <w:rsid w:val="008D171D"/>
    <w:rsid w:val="008D3A4A"/>
    <w:rsid w:val="008E1D9E"/>
    <w:rsid w:val="008F18CE"/>
    <w:rsid w:val="0090038E"/>
    <w:rsid w:val="009067B7"/>
    <w:rsid w:val="00910CED"/>
    <w:rsid w:val="00913F94"/>
    <w:rsid w:val="00916BB5"/>
    <w:rsid w:val="00923D51"/>
    <w:rsid w:val="00927BCB"/>
    <w:rsid w:val="009331A0"/>
    <w:rsid w:val="00940837"/>
    <w:rsid w:val="00943545"/>
    <w:rsid w:val="009462C4"/>
    <w:rsid w:val="00955BF7"/>
    <w:rsid w:val="00956827"/>
    <w:rsid w:val="009603CA"/>
    <w:rsid w:val="009649DE"/>
    <w:rsid w:val="00967BA9"/>
    <w:rsid w:val="00985298"/>
    <w:rsid w:val="009866EA"/>
    <w:rsid w:val="00992998"/>
    <w:rsid w:val="009976A4"/>
    <w:rsid w:val="009B391A"/>
    <w:rsid w:val="009B4FFA"/>
    <w:rsid w:val="009B5271"/>
    <w:rsid w:val="009C2AC3"/>
    <w:rsid w:val="009C474C"/>
    <w:rsid w:val="009E09CF"/>
    <w:rsid w:val="009E184B"/>
    <w:rsid w:val="009F09F4"/>
    <w:rsid w:val="00A2034A"/>
    <w:rsid w:val="00A302C8"/>
    <w:rsid w:val="00A345AA"/>
    <w:rsid w:val="00A34C23"/>
    <w:rsid w:val="00A36E96"/>
    <w:rsid w:val="00A45F62"/>
    <w:rsid w:val="00A54E14"/>
    <w:rsid w:val="00A60B01"/>
    <w:rsid w:val="00A90CC1"/>
    <w:rsid w:val="00A931A8"/>
    <w:rsid w:val="00A93E88"/>
    <w:rsid w:val="00A94323"/>
    <w:rsid w:val="00A96040"/>
    <w:rsid w:val="00AA543B"/>
    <w:rsid w:val="00AB3D8A"/>
    <w:rsid w:val="00AB68A4"/>
    <w:rsid w:val="00AC4605"/>
    <w:rsid w:val="00AF060A"/>
    <w:rsid w:val="00B15738"/>
    <w:rsid w:val="00B2274F"/>
    <w:rsid w:val="00B31645"/>
    <w:rsid w:val="00B50C91"/>
    <w:rsid w:val="00B51AA6"/>
    <w:rsid w:val="00B636F0"/>
    <w:rsid w:val="00B67FC5"/>
    <w:rsid w:val="00B869B1"/>
    <w:rsid w:val="00B94E83"/>
    <w:rsid w:val="00BA3511"/>
    <w:rsid w:val="00BC60B8"/>
    <w:rsid w:val="00BD6FCB"/>
    <w:rsid w:val="00BD7E46"/>
    <w:rsid w:val="00BE21BB"/>
    <w:rsid w:val="00BF36FF"/>
    <w:rsid w:val="00BF7873"/>
    <w:rsid w:val="00C1077D"/>
    <w:rsid w:val="00C121C5"/>
    <w:rsid w:val="00C15C4B"/>
    <w:rsid w:val="00C238CD"/>
    <w:rsid w:val="00C3140E"/>
    <w:rsid w:val="00C56A0E"/>
    <w:rsid w:val="00C7707F"/>
    <w:rsid w:val="00C822EE"/>
    <w:rsid w:val="00C90BCE"/>
    <w:rsid w:val="00CB111E"/>
    <w:rsid w:val="00CB5304"/>
    <w:rsid w:val="00CB799D"/>
    <w:rsid w:val="00CD4397"/>
    <w:rsid w:val="00CD4582"/>
    <w:rsid w:val="00CE550C"/>
    <w:rsid w:val="00D132BB"/>
    <w:rsid w:val="00D20933"/>
    <w:rsid w:val="00D21483"/>
    <w:rsid w:val="00D31CAB"/>
    <w:rsid w:val="00D41E7F"/>
    <w:rsid w:val="00D42C5A"/>
    <w:rsid w:val="00D45B48"/>
    <w:rsid w:val="00D74E61"/>
    <w:rsid w:val="00D90335"/>
    <w:rsid w:val="00D93061"/>
    <w:rsid w:val="00D94A1A"/>
    <w:rsid w:val="00DA299C"/>
    <w:rsid w:val="00DA395F"/>
    <w:rsid w:val="00DB3272"/>
    <w:rsid w:val="00DC5132"/>
    <w:rsid w:val="00DC56A2"/>
    <w:rsid w:val="00DF031C"/>
    <w:rsid w:val="00DF1AC6"/>
    <w:rsid w:val="00DF6DCE"/>
    <w:rsid w:val="00E041D8"/>
    <w:rsid w:val="00E136B3"/>
    <w:rsid w:val="00E26076"/>
    <w:rsid w:val="00E33271"/>
    <w:rsid w:val="00E453C1"/>
    <w:rsid w:val="00E55D87"/>
    <w:rsid w:val="00E56035"/>
    <w:rsid w:val="00E623B1"/>
    <w:rsid w:val="00E63053"/>
    <w:rsid w:val="00E66B49"/>
    <w:rsid w:val="00E73F7C"/>
    <w:rsid w:val="00E74E1D"/>
    <w:rsid w:val="00E751E7"/>
    <w:rsid w:val="00E80C85"/>
    <w:rsid w:val="00E865D2"/>
    <w:rsid w:val="00E95466"/>
    <w:rsid w:val="00EA3A6D"/>
    <w:rsid w:val="00EA44E8"/>
    <w:rsid w:val="00EB01CF"/>
    <w:rsid w:val="00EB0541"/>
    <w:rsid w:val="00EB2F01"/>
    <w:rsid w:val="00EC6E39"/>
    <w:rsid w:val="00ED5156"/>
    <w:rsid w:val="00EE3EB5"/>
    <w:rsid w:val="00EF195A"/>
    <w:rsid w:val="00EF6D75"/>
    <w:rsid w:val="00F17EED"/>
    <w:rsid w:val="00F25C5C"/>
    <w:rsid w:val="00F309BA"/>
    <w:rsid w:val="00F41C6E"/>
    <w:rsid w:val="00F513BC"/>
    <w:rsid w:val="00F54E63"/>
    <w:rsid w:val="00F55A9A"/>
    <w:rsid w:val="00F6092D"/>
    <w:rsid w:val="00F635CC"/>
    <w:rsid w:val="00F72C8D"/>
    <w:rsid w:val="00F7540D"/>
    <w:rsid w:val="00F76104"/>
    <w:rsid w:val="00F936A5"/>
    <w:rsid w:val="00F94028"/>
    <w:rsid w:val="00F942F6"/>
    <w:rsid w:val="00F95E2F"/>
    <w:rsid w:val="00FA643B"/>
    <w:rsid w:val="00FA6C28"/>
    <w:rsid w:val="00FB246E"/>
    <w:rsid w:val="00FB3445"/>
    <w:rsid w:val="00FD68A9"/>
    <w:rsid w:val="00FE4AF4"/>
    <w:rsid w:val="00FE6B5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8D5080A"/>
  <w15:chartTrackingRefBased/>
  <w15:docId w15:val="{3A78233E-DAC0-426C-8DE6-2B0D9984DF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next w:val="Heading4"/>
    <w:qFormat/>
    <w:rsid w:val="00A45F62"/>
    <w:rPr>
      <w:rFonts w:eastAsia="Times New Roman" w:cs="Times New Roman"/>
      <w:b/>
      <w:sz w:val="24"/>
      <w:szCs w:val="20"/>
    </w:rPr>
  </w:style>
  <w:style w:type="paragraph" w:styleId="Heading1">
    <w:name w:val="heading 1"/>
    <w:basedOn w:val="Normal"/>
    <w:next w:val="Normal"/>
    <w:link w:val="Heading1Char"/>
    <w:uiPriority w:val="9"/>
    <w:qFormat/>
    <w:rsid w:val="00C90BCE"/>
    <w:pPr>
      <w:keepNext/>
      <w:keepLines/>
      <w:spacing w:before="480"/>
      <w:jc w:val="center"/>
      <w:outlineLvl w:val="0"/>
    </w:pPr>
    <w:rPr>
      <w:rFonts w:eastAsia="MS Gothic"/>
      <w:bCs/>
      <w:color w:val="000000"/>
      <w:sz w:val="30"/>
      <w:szCs w:val="32"/>
    </w:rPr>
  </w:style>
  <w:style w:type="paragraph" w:styleId="Heading2">
    <w:name w:val="heading 2"/>
    <w:basedOn w:val="Normal"/>
    <w:next w:val="Normal"/>
    <w:link w:val="Heading2Char"/>
    <w:autoRedefine/>
    <w:unhideWhenUsed/>
    <w:qFormat/>
    <w:rsid w:val="00FD68A9"/>
    <w:pPr>
      <w:keepNext/>
      <w:keepLines/>
      <w:spacing w:before="40" w:after="240"/>
      <w:outlineLvl w:val="1"/>
    </w:pPr>
    <w:rPr>
      <w:rFonts w:eastAsiaTheme="majorEastAsia" w:cstheme="minorHAnsi"/>
      <w:szCs w:val="26"/>
    </w:rPr>
  </w:style>
  <w:style w:type="paragraph" w:styleId="Heading3">
    <w:name w:val="heading 3"/>
    <w:basedOn w:val="Normal"/>
    <w:next w:val="Normal"/>
    <w:link w:val="Heading3Char"/>
    <w:uiPriority w:val="9"/>
    <w:unhideWhenUsed/>
    <w:qFormat/>
    <w:rsid w:val="00C90BCE"/>
    <w:pPr>
      <w:keepNext/>
      <w:keepLines/>
      <w:spacing w:before="200"/>
      <w:jc w:val="center"/>
      <w:outlineLvl w:val="2"/>
    </w:pPr>
    <w:rPr>
      <w:rFonts w:eastAsia="MS Gothic"/>
      <w:bCs/>
      <w:color w:val="000000"/>
    </w:rPr>
  </w:style>
  <w:style w:type="paragraph" w:styleId="Heading4">
    <w:name w:val="heading 4"/>
    <w:basedOn w:val="Normal"/>
    <w:next w:val="Normal"/>
    <w:link w:val="Heading4Char"/>
    <w:uiPriority w:val="9"/>
    <w:unhideWhenUsed/>
    <w:qFormat/>
    <w:rsid w:val="00C90BCE"/>
    <w:pPr>
      <w:keepNext/>
      <w:spacing w:before="240" w:after="60"/>
      <w:outlineLvl w:val="3"/>
    </w:pPr>
    <w:rPr>
      <w:rFonts w:ascii="Calibri" w:hAnsi="Calibri"/>
      <w:bCs/>
      <w:szCs w:val="28"/>
    </w:rPr>
  </w:style>
  <w:style w:type="paragraph" w:styleId="Heading5">
    <w:name w:val="heading 5"/>
    <w:basedOn w:val="Normal"/>
    <w:next w:val="Normal"/>
    <w:link w:val="Heading5Char"/>
    <w:uiPriority w:val="9"/>
    <w:unhideWhenUsed/>
    <w:qFormat/>
    <w:rsid w:val="00C90BCE"/>
    <w:pPr>
      <w:keepNext/>
      <w:keepLines/>
      <w:spacing w:before="40"/>
      <w:outlineLvl w:val="4"/>
    </w:pPr>
    <w:rPr>
      <w:rFonts w:eastAsiaTheme="majorEastAsia" w:cstheme="majorBidi"/>
    </w:rPr>
  </w:style>
  <w:style w:type="paragraph" w:styleId="Heading6">
    <w:name w:val="heading 6"/>
    <w:basedOn w:val="Normal"/>
    <w:next w:val="Normal"/>
    <w:link w:val="Heading6Char"/>
    <w:uiPriority w:val="9"/>
    <w:unhideWhenUsed/>
    <w:qFormat/>
    <w:rsid w:val="00C90BCE"/>
    <w:pPr>
      <w:keepNext/>
      <w:keepLines/>
      <w:spacing w:before="40"/>
      <w:outlineLvl w:val="5"/>
    </w:pPr>
    <w:rPr>
      <w:rFonts w:eastAsiaTheme="majorEastAsia" w:cstheme="majorBidi"/>
    </w:rPr>
  </w:style>
  <w:style w:type="paragraph" w:styleId="Heading7">
    <w:name w:val="heading 7"/>
    <w:basedOn w:val="Normal"/>
    <w:next w:val="Normal"/>
    <w:link w:val="Heading7Char"/>
    <w:uiPriority w:val="9"/>
    <w:unhideWhenUsed/>
    <w:qFormat/>
    <w:rsid w:val="00C90BCE"/>
    <w:pPr>
      <w:keepNext/>
      <w:keepLines/>
      <w:spacing w:before="40"/>
      <w:outlineLvl w:val="6"/>
    </w:pPr>
    <w:rPr>
      <w:rFonts w:eastAsiaTheme="majorEastAsia" w:cstheme="majorBidi"/>
      <w:iCs/>
    </w:rPr>
  </w:style>
  <w:style w:type="paragraph" w:styleId="Heading8">
    <w:name w:val="heading 8"/>
    <w:basedOn w:val="Normal"/>
    <w:next w:val="Normal"/>
    <w:link w:val="Heading8Char"/>
    <w:uiPriority w:val="9"/>
    <w:unhideWhenUsed/>
    <w:qFormat/>
    <w:rsid w:val="00C90BCE"/>
    <w:pPr>
      <w:keepNext/>
      <w:keepLines/>
      <w:spacing w:before="40"/>
      <w:outlineLvl w:val="7"/>
    </w:pPr>
    <w:rPr>
      <w:rFonts w:eastAsiaTheme="majorEastAsia" w:cstheme="majorBidi"/>
      <w:color w:val="272727" w:themeColor="text1" w:themeTint="D8"/>
      <w:szCs w:val="21"/>
    </w:rPr>
  </w:style>
  <w:style w:type="paragraph" w:styleId="Heading9">
    <w:name w:val="heading 9"/>
    <w:basedOn w:val="Normal"/>
    <w:next w:val="Normal"/>
    <w:link w:val="Heading9Char"/>
    <w:uiPriority w:val="9"/>
    <w:unhideWhenUsed/>
    <w:qFormat/>
    <w:rsid w:val="00C90BCE"/>
    <w:pPr>
      <w:outlineLvl w:val="8"/>
    </w:pPr>
    <w:rPr>
      <w:sz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FD68A9"/>
    <w:rPr>
      <w:rFonts w:eastAsiaTheme="majorEastAsia" w:cstheme="minorHAnsi"/>
      <w:b/>
      <w:sz w:val="24"/>
      <w:szCs w:val="26"/>
    </w:rPr>
  </w:style>
  <w:style w:type="character" w:customStyle="1" w:styleId="Heading1Char">
    <w:name w:val="Heading 1 Char"/>
    <w:basedOn w:val="DefaultParagraphFont"/>
    <w:link w:val="Heading1"/>
    <w:uiPriority w:val="9"/>
    <w:rsid w:val="00C90BCE"/>
    <w:rPr>
      <w:rFonts w:eastAsia="MS Gothic" w:cs="Times New Roman"/>
      <w:b/>
      <w:bCs/>
      <w:color w:val="000000"/>
      <w:sz w:val="30"/>
      <w:szCs w:val="32"/>
    </w:rPr>
  </w:style>
  <w:style w:type="character" w:customStyle="1" w:styleId="Heading3Char">
    <w:name w:val="Heading 3 Char"/>
    <w:basedOn w:val="DefaultParagraphFont"/>
    <w:link w:val="Heading3"/>
    <w:uiPriority w:val="9"/>
    <w:rsid w:val="00C90BCE"/>
    <w:rPr>
      <w:rFonts w:eastAsia="MS Gothic" w:cs="Times New Roman"/>
      <w:b/>
      <w:bCs/>
      <w:color w:val="000000"/>
      <w:sz w:val="24"/>
      <w:szCs w:val="20"/>
    </w:rPr>
  </w:style>
  <w:style w:type="character" w:customStyle="1" w:styleId="Heading4Char">
    <w:name w:val="Heading 4 Char"/>
    <w:basedOn w:val="DefaultParagraphFont"/>
    <w:link w:val="Heading4"/>
    <w:uiPriority w:val="9"/>
    <w:rsid w:val="00C90BCE"/>
    <w:rPr>
      <w:rFonts w:ascii="Calibri" w:eastAsia="Times New Roman" w:hAnsi="Calibri" w:cs="Times New Roman"/>
      <w:b/>
      <w:bCs/>
      <w:sz w:val="24"/>
      <w:szCs w:val="28"/>
    </w:rPr>
  </w:style>
  <w:style w:type="character" w:styleId="Hyperlink">
    <w:name w:val="Hyperlink"/>
    <w:uiPriority w:val="99"/>
    <w:rsid w:val="00C90BCE"/>
    <w:rPr>
      <w:color w:val="0000FF"/>
      <w:u w:val="single"/>
    </w:rPr>
  </w:style>
  <w:style w:type="paragraph" w:styleId="Footer">
    <w:name w:val="footer"/>
    <w:basedOn w:val="Normal"/>
    <w:link w:val="FooterChar"/>
    <w:uiPriority w:val="99"/>
    <w:unhideWhenUsed/>
    <w:rsid w:val="00C90BCE"/>
    <w:pPr>
      <w:tabs>
        <w:tab w:val="center" w:pos="4680"/>
        <w:tab w:val="right" w:pos="9360"/>
      </w:tabs>
    </w:pPr>
  </w:style>
  <w:style w:type="character" w:customStyle="1" w:styleId="FooterChar">
    <w:name w:val="Footer Char"/>
    <w:basedOn w:val="DefaultParagraphFont"/>
    <w:link w:val="Footer"/>
    <w:uiPriority w:val="99"/>
    <w:rsid w:val="00C90BCE"/>
    <w:rPr>
      <w:rFonts w:ascii="Arial" w:eastAsia="Times New Roman" w:hAnsi="Arial" w:cs="Times New Roman"/>
      <w:b/>
      <w:sz w:val="24"/>
      <w:szCs w:val="20"/>
    </w:rPr>
  </w:style>
  <w:style w:type="paragraph" w:customStyle="1" w:styleId="Default">
    <w:name w:val="Default"/>
    <w:rsid w:val="00C90BCE"/>
    <w:pPr>
      <w:autoSpaceDE w:val="0"/>
      <w:autoSpaceDN w:val="0"/>
      <w:adjustRightInd w:val="0"/>
    </w:pPr>
    <w:rPr>
      <w:rFonts w:ascii="Times New Roman" w:eastAsia="Calibri" w:hAnsi="Times New Roman" w:cs="Times New Roman"/>
      <w:color w:val="000000"/>
      <w:sz w:val="24"/>
      <w:szCs w:val="24"/>
    </w:rPr>
  </w:style>
  <w:style w:type="paragraph" w:styleId="ListParagraph">
    <w:name w:val="List Paragraph"/>
    <w:basedOn w:val="Normal"/>
    <w:uiPriority w:val="34"/>
    <w:qFormat/>
    <w:rsid w:val="00C822EE"/>
    <w:pPr>
      <w:numPr>
        <w:numId w:val="2"/>
      </w:numPr>
      <w:spacing w:line="276" w:lineRule="auto"/>
      <w:contextualSpacing/>
    </w:pPr>
    <w:rPr>
      <w:rFonts w:ascii="Calibri" w:eastAsia="Calibri" w:hAnsi="Calibri" w:cs="Arial"/>
      <w:b w:val="0"/>
      <w:szCs w:val="24"/>
      <w:lang w:val="en-CA"/>
    </w:rPr>
  </w:style>
  <w:style w:type="paragraph" w:styleId="TOC1">
    <w:name w:val="toc 1"/>
    <w:basedOn w:val="Normal"/>
    <w:next w:val="Normal"/>
    <w:autoRedefine/>
    <w:uiPriority w:val="39"/>
    <w:unhideWhenUsed/>
    <w:rsid w:val="00C822EE"/>
    <w:pPr>
      <w:tabs>
        <w:tab w:val="right" w:leader="dot" w:pos="9350"/>
      </w:tabs>
      <w:spacing w:before="120"/>
    </w:pPr>
    <w:rPr>
      <w:rFonts w:cstheme="minorHAnsi"/>
      <w:noProof/>
      <w:szCs w:val="24"/>
    </w:rPr>
  </w:style>
  <w:style w:type="paragraph" w:styleId="TOC2">
    <w:name w:val="toc 2"/>
    <w:basedOn w:val="Normal"/>
    <w:next w:val="Normal"/>
    <w:autoRedefine/>
    <w:uiPriority w:val="39"/>
    <w:unhideWhenUsed/>
    <w:rsid w:val="00C90BCE"/>
    <w:pPr>
      <w:ind w:left="240"/>
    </w:pPr>
    <w:rPr>
      <w:rFonts w:ascii="Cambria" w:hAnsi="Cambria"/>
      <w:sz w:val="22"/>
      <w:szCs w:val="22"/>
    </w:rPr>
  </w:style>
  <w:style w:type="character" w:customStyle="1" w:styleId="Heading5Char">
    <w:name w:val="Heading 5 Char"/>
    <w:basedOn w:val="DefaultParagraphFont"/>
    <w:link w:val="Heading5"/>
    <w:uiPriority w:val="9"/>
    <w:rsid w:val="00C90BCE"/>
    <w:rPr>
      <w:rFonts w:eastAsiaTheme="majorEastAsia" w:cstheme="majorBidi"/>
      <w:b/>
      <w:sz w:val="24"/>
      <w:szCs w:val="20"/>
    </w:rPr>
  </w:style>
  <w:style w:type="character" w:customStyle="1" w:styleId="Heading6Char">
    <w:name w:val="Heading 6 Char"/>
    <w:basedOn w:val="DefaultParagraphFont"/>
    <w:link w:val="Heading6"/>
    <w:uiPriority w:val="9"/>
    <w:rsid w:val="00C90BCE"/>
    <w:rPr>
      <w:rFonts w:eastAsiaTheme="majorEastAsia" w:cstheme="majorBidi"/>
      <w:b/>
      <w:sz w:val="24"/>
      <w:szCs w:val="20"/>
    </w:rPr>
  </w:style>
  <w:style w:type="character" w:customStyle="1" w:styleId="Heading7Char">
    <w:name w:val="Heading 7 Char"/>
    <w:basedOn w:val="DefaultParagraphFont"/>
    <w:link w:val="Heading7"/>
    <w:uiPriority w:val="9"/>
    <w:rsid w:val="00C90BCE"/>
    <w:rPr>
      <w:rFonts w:eastAsiaTheme="majorEastAsia" w:cstheme="majorBidi"/>
      <w:b/>
      <w:iCs/>
      <w:sz w:val="24"/>
      <w:szCs w:val="20"/>
    </w:rPr>
  </w:style>
  <w:style w:type="character" w:customStyle="1" w:styleId="Heading8Char">
    <w:name w:val="Heading 8 Char"/>
    <w:basedOn w:val="DefaultParagraphFont"/>
    <w:link w:val="Heading8"/>
    <w:uiPriority w:val="9"/>
    <w:rsid w:val="00C90BCE"/>
    <w:rPr>
      <w:rFonts w:eastAsiaTheme="majorEastAsia" w:cstheme="majorBidi"/>
      <w:b/>
      <w:color w:val="272727" w:themeColor="text1" w:themeTint="D8"/>
      <w:sz w:val="24"/>
      <w:szCs w:val="21"/>
    </w:rPr>
  </w:style>
  <w:style w:type="character" w:customStyle="1" w:styleId="Heading9Char">
    <w:name w:val="Heading 9 Char"/>
    <w:basedOn w:val="DefaultParagraphFont"/>
    <w:link w:val="Heading9"/>
    <w:uiPriority w:val="9"/>
    <w:rsid w:val="00C90BCE"/>
    <w:rPr>
      <w:rFonts w:eastAsia="Times New Roman" w:cs="Times New Roman"/>
      <w:b/>
      <w:sz w:val="30"/>
      <w:szCs w:val="20"/>
    </w:rPr>
  </w:style>
  <w:style w:type="paragraph" w:styleId="TOCHeading">
    <w:name w:val="TOC Heading"/>
    <w:basedOn w:val="Heading1"/>
    <w:next w:val="Normal"/>
    <w:uiPriority w:val="39"/>
    <w:unhideWhenUsed/>
    <w:qFormat/>
    <w:rsid w:val="00C90BCE"/>
    <w:pPr>
      <w:spacing w:before="240" w:line="259" w:lineRule="auto"/>
      <w:jc w:val="left"/>
      <w:outlineLvl w:val="9"/>
    </w:pPr>
    <w:rPr>
      <w:rFonts w:asciiTheme="majorHAnsi" w:eastAsiaTheme="majorEastAsia" w:hAnsiTheme="majorHAnsi" w:cstheme="majorBidi"/>
      <w:b w:val="0"/>
      <w:bCs w:val="0"/>
      <w:color w:val="2E74B5" w:themeColor="accent1" w:themeShade="BF"/>
      <w:sz w:val="32"/>
    </w:rPr>
  </w:style>
  <w:style w:type="paragraph" w:styleId="TOC3">
    <w:name w:val="toc 3"/>
    <w:basedOn w:val="Normal"/>
    <w:next w:val="Normal"/>
    <w:autoRedefine/>
    <w:uiPriority w:val="39"/>
    <w:unhideWhenUsed/>
    <w:rsid w:val="00C90BCE"/>
    <w:pPr>
      <w:spacing w:after="100"/>
      <w:ind w:left="480"/>
    </w:pPr>
  </w:style>
  <w:style w:type="paragraph" w:styleId="Header">
    <w:name w:val="header"/>
    <w:basedOn w:val="Normal"/>
    <w:link w:val="HeaderChar"/>
    <w:uiPriority w:val="99"/>
    <w:unhideWhenUsed/>
    <w:rsid w:val="00000092"/>
    <w:pPr>
      <w:tabs>
        <w:tab w:val="center" w:pos="4680"/>
        <w:tab w:val="right" w:pos="9360"/>
      </w:tabs>
    </w:pPr>
  </w:style>
  <w:style w:type="character" w:customStyle="1" w:styleId="HeaderChar">
    <w:name w:val="Header Char"/>
    <w:basedOn w:val="DefaultParagraphFont"/>
    <w:link w:val="Header"/>
    <w:uiPriority w:val="99"/>
    <w:rsid w:val="00000092"/>
    <w:rPr>
      <w:rFonts w:eastAsia="Times New Roman" w:cs="Times New Roman"/>
      <w:b/>
      <w:sz w:val="24"/>
      <w:szCs w:val="20"/>
    </w:rPr>
  </w:style>
  <w:style w:type="paragraph" w:styleId="Title">
    <w:name w:val="Title"/>
    <w:basedOn w:val="Normal"/>
    <w:next w:val="Normal"/>
    <w:link w:val="TitleChar"/>
    <w:uiPriority w:val="10"/>
    <w:qFormat/>
    <w:rsid w:val="00094B92"/>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94B92"/>
    <w:rPr>
      <w:rFonts w:asciiTheme="majorHAnsi" w:eastAsiaTheme="majorEastAsia" w:hAnsiTheme="majorHAnsi" w:cstheme="majorBidi"/>
      <w:b/>
      <w:spacing w:val="-10"/>
      <w:kern w:val="28"/>
      <w:sz w:val="56"/>
      <w:szCs w:val="56"/>
    </w:rPr>
  </w:style>
  <w:style w:type="table" w:styleId="TableGrid">
    <w:name w:val="Table Grid"/>
    <w:basedOn w:val="TableNormal"/>
    <w:uiPriority w:val="39"/>
    <w:rsid w:val="00955BF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831620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mailto:sas@mcmaster.ca"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about:blank"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about:blank" TargetMode="External"/><Relationship Id="rId5" Type="http://schemas.openxmlformats.org/officeDocument/2006/relationships/webSettings" Target="webSettings.xml"/><Relationship Id="rId15" Type="http://schemas.openxmlformats.org/officeDocument/2006/relationships/hyperlink" Target="about:blank" TargetMode="External"/><Relationship Id="rId10" Type="http://schemas.openxmlformats.org/officeDocument/2006/relationships/hyperlink" Target="about:blank"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s://www.mcmaster.ca/policy/Students-AcademicStudies/AcademicAccommodation-StudentsWithDisabilities.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CDF0FD9-DCA9-4F35-8BCE-8B243234B9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7</Pages>
  <Words>2181</Words>
  <Characters>12432</Characters>
  <Application>Microsoft Office Word</Application>
  <DocSecurity>0</DocSecurity>
  <Lines>103</Lines>
  <Paragraphs>29</Paragraphs>
  <ScaleCrop>false</ScaleCrop>
  <HeadingPairs>
    <vt:vector size="2" baseType="variant">
      <vt:variant>
        <vt:lpstr>Title</vt:lpstr>
      </vt:variant>
      <vt:variant>
        <vt:i4>1</vt:i4>
      </vt:variant>
    </vt:vector>
  </HeadingPairs>
  <TitlesOfParts>
    <vt:vector size="1" baseType="lpstr">
      <vt:lpstr>Course Outline</vt:lpstr>
    </vt:vector>
  </TitlesOfParts>
  <Company/>
  <LinksUpToDate>false</LinksUpToDate>
  <CharactersWithSpaces>14584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Course Outline</dc:title>
  <dc:subject>Template</dc:subject>
  <dc:creator>Meghan Bregar</dc:creator>
  <cp:keywords/>
  <dc:description/>
  <cp:lastModifiedBy>Carlo Avolio</cp:lastModifiedBy>
  <cp:revision>10</cp:revision>
  <dcterms:created xsi:type="dcterms:W3CDTF">2022-09-09T17:29:00Z</dcterms:created>
  <dcterms:modified xsi:type="dcterms:W3CDTF">2022-09-09T17:35:00Z</dcterms:modified>
</cp:coreProperties>
</file>